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ATA/92/2022 vom 1. Februar 2022</w:t>
      </w:r>
    </w:p>
    <w:p>
      <w:r>
        <w:t>GE Cour de justice, 2022-02-01, FR</w:t>
      </w:r>
    </w:p>
    <w:p>
      <w:r>
        <w:rPr>
          <w:b/>
        </w:rPr>
        <w:t xml:space="preserve">Quelle: </w:t>
      </w:r>
      <w:r>
        <w:t>https://mcp.opencaselaw.ch/entscheid/ge_gerichte_ATA_92_2022</w:t>
      </w:r>
    </w:p>
    <w:p>
      <w:r>
        <w:t>FR: GE_GERICHTE ATA/92/2022 du 1 février 2022</w:t>
      </w:r>
    </w:p>
    <w:p>
      <w:r>
        <w:t>IT: GE_GERICHTE ATA/92/2022 del 1 febbraio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recourant a établi devant la chambre de céans qu’il avait versé, le dernier jour du délai imparti, au guichet postal, l’avance de frais réclamée par le TAPI, de sorte que ce dernier ne pouvait déclarer son recours irrecevable.</w:t>
      </w:r>
    </w:p>
    <w:p>
      <w:r>
        <w:t>Le jugement attaqué sera annulé et la cause renvoyée au TAPI pour être instruite. 3)</w:t>
      </w:r>
    </w:p>
    <w:p>
      <w:r>
        <w:t>Le recourant, qui soutient n’avoir pu, faute de disposer de passeport, retirer la demande d’avance de frais puis la demande de prouver le jour du paiement, est néanmoins parvenu à prolonger le délai de garde du jugement puis à faire retirer celui-ci à la poste. Il apparaît ainsi qu’il aurait pu éviter, en faisant preuve de diligence, la procédure devant la chambre de céans. Aussi, et en dépit du fait qu’il a été mis au bénéfice de l’assistance juridique, un émolument de CHF 200.- sera mis à sa charge et aucune indemnité de procédure ne lui sera allouée, étant observé qu’il n’y a pas conclu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