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ATA/92/2015 vom 20. Januar 2015</w:t>
      </w:r>
    </w:p>
    <w:p>
      <w:r>
        <w:t>GE Cour de justice, 2015-01-20, FR</w:t>
      </w:r>
    </w:p>
    <w:p>
      <w:r>
        <w:rPr>
          <w:b/>
        </w:rPr>
        <w:t xml:space="preserve">Quelle: </w:t>
      </w:r>
      <w:r>
        <w:t>https://mcp.opencaselaw.ch/entscheid/ge_gerichte_ATA_92_2015</w:t>
      </w:r>
    </w:p>
    <w:p>
      <w:r>
        <w:t>FR: GE_GERICHTE ATA/92/2015 du 20 janvier 2015</w:t>
      </w:r>
    </w:p>
    <w:p>
      <w:r>
        <w:t>IT: GE_GERICHTE ATA/92/2015 del 20 gennaio 2015</w:t>
      </w:r>
    </w:p>
    <w:p>
      <w:pPr>
        <w:pStyle w:val="Heading2"/>
      </w:pPr>
      <w:r>
        <w:t>Regeste</w:t>
      </w:r>
    </w:p>
    <w:p>
      <w:r>
        <w:t>Résumé: La chambre de céans ne dispose d'aucun élément objectif lui permettant de s'écarter des constatations du rapport de police, selon lesquelles une animation musicale a été organisée sans autorisation et l'établissement exploité de manière à engendrer des inconvénients graves pour le voisinage. Il semble peu probable que les agents de police aient confondu une animation musicale avec une augmentation ponctuelle du bruit généré par la musique provenant d'une « petite chaîne stéréo de ménage ». La recourante ne fait que substituer les constatations figurant au rapport par les siennes. Le principe et la quotité de l'amende de CHF 700.- infligée à la recourante sont confirmés et le recours est rejeté.</w:t>
      </w:r>
    </w:p>
    <w:p>
      <w:pPr>
        <w:pStyle w:val="Heading2"/>
      </w:pPr>
      <w:r>
        <w:t>Erwägungen</w:t>
      </w:r>
    </w:p>
    <w:p>
      <w:r>
        <w:rPr>
          <w:b/>
        </w:rPr>
        <w:t>E. 12</w:t>
      </w:r>
    </w:p>
    <w:p>
      <w:r>
        <w:t>septembre 1985 - LPA - E 5 10). 2)</w:t>
      </w:r>
    </w:p>
    <w:p>
      <w:r>
        <w:t>La recourante demande l’audition de témoins.</w:t>
      </w:r>
    </w:p>
    <w:p>
      <w:r>
        <w:t>a. La procédure administrative est en principe écrite, toutefois si le règlement et la nature de l’affaire le requièrent, l’autorité peut procéder oralement (art. 18 LPA).</w:t>
      </w:r>
    </w:p>
    <w:p>
      <w:r>
        <w:t>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w:t>
      </w:r>
    </w:p>
    <w:p>
      <w:r>
        <w:t>c.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w:t>
      </w:r>
    </w:p>
    <w:p>
      <w:r>
        <w:t>d. En l'espèce, la chambre de céans renoncera à procéder aux actes d'instruction sollicités, dans la mesure où ils ne sont pas de nature à influer sur l'issue du litige puisqu’elle dispose de tous les éléments nécessaires pour statuer en connaissance de cause.</w:t>
      </w:r>
    </w:p>
    <w:p>
      <w:r>
        <w:t>- 6/11 - A/989/2013 3)</w:t>
      </w:r>
    </w:p>
    <w:p>
      <w:r>
        <w:t>Le recours porte sur l’amende de CHF 700.- infligée par le Scom à la recourante pour plusieurs infractions à la LRDBH, contestées par l’intéressée.</w:t>
      </w:r>
    </w:p>
    <w:p>
      <w:r>
        <w:t>Dans la mesure où, dans sa réplique du 10 juin 2013, la recourante indique qu’elle a « pu faire valoir son droit d’être entendu » suite à la restitution de délai accordée par le Scom, cet aspect-là ne sera pas examiné par la chambre de céans. 4)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 ATA/99/2014 du 18 février 2014 et les références citées).</w:t>
      </w:r>
    </w:p>
    <w:p>
      <w:r>
        <w:t>b. De jurisprudence constante, la chambre de céans accorde généralement une pleine valeur probante aux constatations figurant dans un rapport de police, établi par des agents assermentés (ATA/774/2014 du 30 septembre 2014 ; ATA/99/2014 du 18 février 2014 ; ATA/818/2013 du 17 décembre 2013 ; ATA/757/2011 du</w:t>
      </w:r>
    </w:p>
    <w:p>
      <w:r>
        <w:rPr>
          <w:b/>
        </w:rPr>
        <w:t>E. 13</w:t>
      </w:r>
    </w:p>
    <w:p>
      <w:r>
        <w:t>décembre 2011 ; ATA/532/2006 du 3 octobre 2006), sauf si des éléments permettent de s’en écarter. 5)</w:t>
      </w:r>
    </w:p>
    <w:p>
      <w:r>
        <w:t>L’exploitation à titre onéreux d’établissements voués à la restauration et au débit de boissons à consommer sur place est soumise à la LRDBH (art. 1 let. a LRDBH).</w:t>
      </w:r>
    </w:p>
    <w:p>
      <w:r>
        <w:t>Ladite loi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 Les cafés-restaurants font partie des établissements concernés (art. 16 al. 1 let. a LRDBH). 6) a. Sauf dans les dancings et les cabarets-dancings, l’animation et la présentation de spectacles dans les établissements sont régies par les articles 62 à 64 LRDBH (art. 17 al. 3 LRDBH).</w:t>
      </w:r>
    </w:p>
    <w:p>
      <w:r>
        <w:t>A teneur de l’art. 62 LRDBH, sauf dans les cabarets-dancings, l’animation et la présentation de spectacles sont subordonnés à l’obtention préalable d’une autorisation du département (al. 1). L’autorisation est délivrée pour un genre d’animation ou un spectacle et une durée déterminés (al. 2).</w:t>
      </w:r>
    </w:p>
    <w:p>
      <w:r>
        <w:t>- 7/11 - A/989/2013</w:t>
      </w:r>
    </w:p>
    <w:p>
      <w:r>
        <w:t>Doivent faire l’objet d’une requête l’autorisation d’animation et spectacles (art. 2 let. l du règlement d’exécution de la LRDBH du 31 août 1988 – RRDBH – I 2 21.01).</w:t>
      </w:r>
    </w:p>
    <w:p>
      <w:r>
        <w:t>Doivent être déposées quinze jours à l’avance, les requêtes prévues pour l’autorisation de danse et l’autorisation d’animation et spectacles, si la demande est mensuelle, trimestrielle ou annuelle (art. 3 al. 2 let. b RRDBH). Doivent être déposées cinq jours à l’avance les requêtes prévues pour l’autorisation de danse et l’autorisation d’animation et spectacles, si la demande est ponctuelle pour plusieurs soirs (art. 3 al. 3 let. e RRDBH). En cas d’imprévu, peuvent exceptionnellement être déposées le jour même les requêtes prévues pour l’autorisation de danse et l’autorisation d’animation et spectacles, si la demande ne vise qu’un seul soir (art. 3 al. 4 let. b RRDBH).</w:t>
      </w:r>
    </w:p>
    <w:p>
      <w:r>
        <w:t>b. En l’espèce, il ressort du rapport de dénonciation à la LRDBH du 16 janvier 2012 que les services de police sont intervenus, le samedi 17 décembre 2011, de 00h50 à 01h10, auprès de l’établissement « Le B______ ».</w:t>
      </w:r>
    </w:p>
    <w:p>
      <w:r>
        <w:t>Sur place, les agents de police ont « constaté qu’une forte musique s’entendait depuis l’extérieur de l’établissement, ceci donnant lieu à des plaintes du voisinage ».</w:t>
      </w:r>
    </w:p>
    <w:p>
      <w:r>
        <w:t>Le rapport précise qu’« aucune autorisation n’a été délivrée pour spectacle, danse ou animation musicale » et que l’exploitante a commis des infractions à la LRDBH en organisant une « animation musicale (chaîne HI-FI ou DJ) sans autorisation » et en exploitant l’établissement « de manière à engendrer des inconvénients graves pour le voisinage ».</w:t>
      </w:r>
    </w:p>
    <w:p>
      <w:r>
        <w:t>La recourante se défend d’avoir organisé une animation musicale, indiquant que seule « une petite chaîne stéréo de ménage » était installée dans l’établissement et que le volume sonore de la musique aurait été ponctuellement augmenté par un individu extérieur à l’établissement et que la situation aurait été immédiatement rétablie par le gérant présent le soir en question.</w:t>
      </w:r>
    </w:p>
    <w:p>
      <w:r>
        <w:t>Au vu du dossier, la chambre de céans ne dispose d’aucun élément objectif lui permettant de s’écarter des constatations du rapport de police. Il semble en effet peu probable que les agents de police aient confondu une animation musicale avec une augmentation ponctuelle du bruit généré par la musique provenant d’une « petite chaîne stéréo de ménage ». Par ailleurs, la recourante ne fait que substituer les constatations figurant au rapport par les siennes. À la date de l’intervention des services de police, une autorisation pour animation musicale n’avait pas été délivrée. Il en découle que l’animation musicale constatée par les agents de police a bien été organisée sans autorisation.</w:t>
      </w:r>
    </w:p>
    <w:p>
      <w:r>
        <w:t>- 8/11 - A/989/2013 7) a. L'exploitant doit veiller au maintien de l'ordre dans son établissement et prendre toutes les mesures utiles pour ne pas engendrer d'inconvénients graves pour le voisinage (art. 22 al. 1 à 3 LRDBH).</w:t>
      </w:r>
    </w:p>
    <w:p>
      <w:r>
        <w:t>Une violation de l’art. 22 LRDBH peut être fondée sur le fait que l’exploitant n’a pas pris les mesures nécessaires pour contenir sa clientèle ou pour en atténuer le bruit, par exemple en fermant la porte et en invitant ses clients à modérer leur enthousiasme (ATA/99/2014 du 18 février 2014 ; ATA/74/2013 du 6 février 2013 ; ATA/627/2011 du 4 octobre 2011 ; ATA/146/1999 du 2 mars 1999). Une éventuelle entrave à la sécurité publique n'est pas réprimée par l'art. 22 al. 2 LRDBH (ATA/74/2013 du 6 février 2013 ; ATA/627/2011 du 4 octobre 2011).</w:t>
      </w:r>
    </w:p>
    <w:p>
      <w:r>
        <w:t>Alors que le projet de loi précisait simplement que si l'ordre était sérieusement troublé ou menacé de l'être, l'exploitant devait faire appel à la police (Mémorial des séances du Grand Conseil, 1985 III p. 4209), la commission ad hoc du Grand Conseil a précisé : « que ce soit à l'intérieur de l'établissement ou dans ses environs immédiats », pour bien souligner que la responsabilité de l'exploitant s’étendait au-delà des strictes limites de son établissement ou de sa terrasse (Mémorial des séances du Grand Conseil, 1987 V p. 6426 ; ATA/74/2013 du 6 février 2013 ; ATA/627/2011 du 4 octobre 2011).</w:t>
      </w:r>
    </w:p>
    <w:p>
      <w:r>
        <w:t>b. En l’espèce, et comme cela a été retenu au préalable (cf. supra consid. 6), une animation musicale a été organisée le samedi 17 décembre 2011 dans l’établissement alors exploité par la recourante. Selon le rapport établi par la police le 16 janvier 2012, le volume sonore était de nature à engendrer des inconvénients graves pour le voisinage. La recourante se défend quant à elle d’avoir organisé une animation musicale, précisant que le niveau sonore de la musique au sein de son établissement aurait été augmenté ponctuellement par un individu non client de l’établissement, puis rétabli par le gérant.</w:t>
      </w:r>
    </w:p>
    <w:p>
      <w:r>
        <w:t>Afin de corroborer sa version, la recourante n’a pas apporté d’autres moyens de preuve que la déclaration du gérant présent à la date précitée. Ainsi, la chambre de céans ne dispose d’aucun élément objectif suffisant pour nier la valeur probante du rapport de dénonciation à la LRDBH du 16 janvier 2012. En effet, la police est intervenue sur appel de la CECAL et a pu constater elle-même l’importance du volume sonore depuis l’extérieur de l’établissement déjà.</w:t>
      </w:r>
    </w:p>
    <w:p>
      <w:r>
        <w:t>Les considérations de la recourante quant aux efforts déployés pour respecter la loi et le voisinage et quant à l’acharnement dont elle ferait l’objet de la part d’un voisin victime de troubles de la personnalité et du comportement sont sans pertinence, dans la mesure où elles s’écartent de l’objet du litige et ne permettent de toute façon pas de justifier l’infraction à la loi commise ce soir-là. Il importe peu de savoir qui a fait appel aux services de police pour se plaindre du bruit, dans la mesure où les agents de police ont constaté, de manière objective</w:t>
      </w:r>
    </w:p>
    <w:p>
      <w:r>
        <w:t>- 9/11 - A/989/2013 dans leur rapport, le bruit émanant de l’établissement alors exploité par la recourante. Il n’est donc pas vraisemblable, comme le soutient l’intéressée, que le volume sonore ait pu provenir d’un autre établissement alentour.</w:t>
      </w:r>
    </w:p>
    <w:p>
      <w:r>
        <w:t>Il appartient à l’exploitant, respectivement au gérant de l’établissement, de veiller à ce que le niveau sonore ne perturbe pas le voisinage, même si le volume de la musique est, comme le soutient la recourante, augmenté temporairement par une personne non cliente de l’établissement. 8)</w:t>
      </w:r>
    </w:p>
    <w:p>
      <w:r>
        <w:t>Au vu de ce qui précède, les infractions constatées par la police dans le rapport de dénonciation à la LRDBH du 16 janvier 2012 et reprochées à la recourante par le Scom sont avérées. L’amende infligée à l’intéressée doit ainsi être confirmée dans son principe. 9) a. Est passible d’une amende administrative allant de CHF 100.- à CHF 60'000.- tout contrevenant à la LRDBH (art. 74 al. 1 LRDBH).</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(ATA/74/2013 du 6 février 2013 ; ATA/700/2012 du 16 octobre 2012 ; ATA/684/2012 du 9 octobre 2012 ; ATA/14/2011 du 11 janvier 2011 ; ATA/788/2010 du 16 novembre 2010 ; Pierre MOOR, Droit administratif : les actes administratifs et leur contrôle, vol. 2, Berne 2002, ch. 1.4.5.5, p. 139 ss).</w:t>
      </w:r>
    </w:p>
    <w:p>
      <w:r>
        <w:t>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 ATA/71/2012 du 31 janvier 2012 ; Pierre MOOR, op. cit., p. 141).</w:t>
      </w:r>
    </w:p>
    <w:p>
      <w:r>
        <w:t>Il est ainsi nécessaire que le contrevenant ait commis une faute, fût-ce sous la forme d’une simple négligence (Ulrich HÄFELIN / Georg MÜLLER / Felix UHLMANN, Allgemeines Verwaltungsrecht, 6ème éd., Zürich-Bâle-Genève 2006, p. 252, n. 1179). Selon la jurisprudence constante, l’administration doit faire preuve de sévérité afin d’assurer le respect de la loi et jouit d’un large pouvoir d’appréciation pour infliger une amende (ATA/71/2012 du 31 janvier 2012 ; ATA/14/2011 du 11 janvier 2011 ; ATA/788/2010 du 16 novembre 2010 ; ATA/571/2010 du 31 août 2010). La juridiction de céans ne la censure qu’en cas d’excès ou d’abus (ATA/160/2009 du 31 mars 2009). Le département prend en considération la nature, la gravité et la fréquence des infractions commises dans le respect du principe de proportionnalité (art. 36 al. 3 Cst. ; ATA/74/2013 du</w:t>
      </w:r>
    </w:p>
    <w:p>
      <w:r>
        <w:t>- 10/11 - A/989/2013 6 février 2013 ; ATA/684/2012 du 9 octobre 2012 ; Mémorial des séances du Grand Conseil, 1985, III p. 4275).</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ATA/71/2012 du 31 janvier 2012).</w:t>
      </w:r>
    </w:p>
    <w:p>
      <w:r>
        <w:t>b. En l’espèce, le Scom a infligé à la recourante une amende d’un montant de CHF 700.-.</w:t>
      </w:r>
    </w:p>
    <w:p>
      <w:r>
        <w:t>Les violations à la LRDBH et au RRDBH qui ont conduit le Scom à la sanctionner sont avérées (cf. supra consid. 6, 7 et 8). Compte tenu du fait que les infractions constatées (organisation d’une animation musicale sans autorisation et nuisances sonores) sont sérieuses, la quotité de l’amende est justifiée, au regard du principe de la proportionnalité. 10.</w:t>
      </w:r>
    </w:p>
    <w:p>
      <w:r>
        <w:t>Au vu de ce qui précède, le recours sera rejeté. 11.</w:t>
      </w:r>
    </w:p>
    <w:p>
      <w:r>
        <w:t>Un émolument de CHF 500.- sera mis à la charge de la recourante,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