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ATA/926/2022 vom 15. September 2022</w:t>
      </w:r>
    </w:p>
    <w:p>
      <w:r>
        <w:t>GE Cour de justice, 2022-09-15, FR</w:t>
      </w:r>
    </w:p>
    <w:p>
      <w:r>
        <w:rPr>
          <w:b/>
        </w:rPr>
        <w:t xml:space="preserve">Quelle: </w:t>
      </w:r>
      <w:r>
        <w:t>https://mcp.opencaselaw.ch/entscheid/ge_gerichte_ATA_926_2022</w:t>
      </w:r>
    </w:p>
    <w:p>
      <w:r>
        <w:t>FR: GE_GERICHTE ATA/926/2022 du 15 septembre 2022</w:t>
      </w:r>
    </w:p>
    <w:p>
      <w:r>
        <w:t>IT: GE_GERICHTE ATA/926/2022 del 15 settembre 2022</w:t>
      </w:r>
    </w:p>
    <w:p>
      <w:pPr>
        <w:pStyle w:val="Heading2"/>
      </w:pPr>
      <w:r>
        <w:t>Erwägungen</w:t>
      </w:r>
    </w:p>
    <w:p>
      <w:r>
        <w:rPr>
          <w:b/>
        </w:rPr>
        <w:t>E. 05</w:t>
      </w:r>
    </w:p>
    <w:p>
      <w:r>
        <w:t>; art. 62 al. 1 let. a LPA). 2)</w:t>
      </w:r>
    </w:p>
    <w:p>
      <w:r>
        <w:t>L’autorité intimée soutient que son courrier du 27 avril 2022 n’est pas une décision susceptible de recours devant la chambre administrative.</w:t>
      </w:r>
    </w:p>
    <w:p>
      <w:r>
        <w:t>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w:t>
      </w:r>
    </w:p>
    <w:p>
      <w:r>
        <w:t>b. En droit genevois, la notion de décision est calquée sur le droit fédéral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(ATA/599/2021 précité consid. 5b ; ATA/1656/2019 précité consid. 2c). La décision a pour objet de régler une situation juridique, c'est-à-dire de déterminer les droits et obligations de sujets de droit en tant que tels (Benoît BOVAY, Procédure administrative, 2ème éd., 2015, p. 339 ss).</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w:t>
      </w:r>
    </w:p>
    <w:p>
      <w:r>
        <w:t>- 8/13 - A/1470/2022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t>c. 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w:t>
      </w:r>
    </w:p>
    <w:p>
      <w:r>
        <w:t>Une notification irrégulière ne peut entraîner aucun préjudice pour les parties (art. 47 LPA).</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t>d. En l’espèce la ville a, dans son courrier du 27 avril 2022, dénié la qualité de partie au recourant dans le cadre des doléances que ce dernier lui a adressées dès l’année 2021 et au terme desquelles il demandait notamment la réduction des horaires d’exploitation d’établissements publics situés dans la rue de l’immeuble dont il est propriétaire, en raison des nuisances notamment sonores. Ce faisant, elle lui dénie les droits attachés à cette qualité. Ce courrier, bien que ne mentionnant pas les voies de droit, est partant une décision au sens de l’art. 4 LPA et peut être attaqué comme tel devant la chambre de céans. 3)</w:t>
      </w:r>
    </w:p>
    <w:p>
      <w:r>
        <w:t>L’autorité intimée soutient que le recours serait irrecevable faute d’intérêt juridique direct actuel du recourant.</w:t>
      </w:r>
    </w:p>
    <w:p>
      <w:r>
        <w:t>a. Selon l'art. 60 al. 1 let. b LPA, ont qualité pour recourir toutes les personnes qui sont touchées directement par une décision et ont un intérêt digne de protection à ce qu'elle soit annulée ou modifiée.</w:t>
      </w:r>
    </w:p>
    <w:p>
      <w:r>
        <w:t>La jurisprudence a précisé que les lettres a et b de la disposition précitée doivent se lire en parallèle : ainsi, le particulier qui ne peut faire valoir un intérêt</w:t>
      </w:r>
    </w:p>
    <w:p>
      <w:r>
        <w:t>- 9/13 - A/1470/2022 digne de protection ne saurait être admis comme partie recourante, même s’il était partie à la procédure de première instance (ATA/286/2018 du 27 mars 2018 et la jurisprudence citée).</w:t>
      </w:r>
    </w:p>
    <w:p>
      <w:r>
        <w:t>b.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 L'intérêt à obtenir un jugement favorable doit être personnel, direct, immédiat et actuel (MGC 1984 I 1604 ss ; 1985 III 4373 ss ; ATA/1059/2015 du 6 octobre 2015 consid. 3a).</w:t>
      </w:r>
    </w:p>
    <w:p>
      <w:r>
        <w:t>c. Un intérêt digne de protection suppose un intérêt actuel à obtenir l’annulation de la décision attaquée (ATF 138 II 42 consid. 1 ; arrêts du Tribunal fédéral 2C_892/2011 du 17 mars 2012 consid. 1.2). L’existence d’un intérêt actuel s’apprécie non seulement au moment du dépôt du recours, mais aussi lors du prononcé de la décision sur recours (ATF 137 I 296 consid. 4.2 ; ATA/286/2018 précité).</w:t>
      </w:r>
    </w:p>
    <w:p>
      <w:r>
        <w:t>d.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 La dénonciation à l'autorité de surveillance ne confère pas la qualité de partie et ne donne pas droit à obtenir une décision, ni celui d'être entendu, de consulter le dossier ou d'exiger des mesures d'instruction (Thierry TANQUEREL, Manuel de droit administratif, 2ème éd., 2018, n. 1448 p. 497).</w:t>
      </w:r>
    </w:p>
    <w:p>
      <w:r>
        <w:t>Par conséquent, dans une procédure non contentieuse, la seule qualité de plaignant ou de dénonciateur ne donne pas le droit de recourir contre la décision prise. Pour jouir de la qualité pour recourir, le plaignant ou le dénonciateur doit non seulement se trouver dans un rapport étroit et spécial avec la situation litigieuse, mais doit encore pouvoir invoquer un intérêt digne de protection à ce que l'autorité de surveillance intervienne (ATF 135 II 145 consid. 6.1 ; 133 II 468 consid. 2). La question de savoir si un dénonciateur remplissait les conditions précitées et donc jouit de la qualité de partie doit être résolue différemment selon les matières et les circonstances d'espèce. Afin d'opérer une délimitation raisonnable avec le « recours populaire », la qualité de partie au dénonciateur</w:t>
      </w:r>
    </w:p>
    <w:p>
      <w:r>
        <w:t>- 10/13 - A/1470/2022 n’est pas reconnue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En d'autres termes,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1.4.3.3).</w:t>
      </w:r>
    </w:p>
    <w:p>
      <w:r>
        <w:t>e. La chambre administrative a déclaré recevable un recours contre une autorisation accordée à un bar en vertu de la LRDBHD pour organiser une animation avec musique enregistrée dans ledit établissement, durant les heures autorisées de ce dernier, interjeté par des voisins habitant au deuxième étage du même immeuble, lesquels avaient formé une plainte auprès du service de l’air, du bruit et des rayonnements non ionisants (ci-après : SABRA) avant la délivrance de l'autorisation attaquée (ATA/308/2019 du 26 mars 2019 consid. 4).</w:t>
      </w:r>
    </w:p>
    <w:p>
      <w:r>
        <w:t>Dans un arrêt plus récent, la chambre de céans a considéré que les voisins directs d'une parcelle sur laquelle était située la terrasse, dont l'exploitation avait été autorisée par la décision d'une commune, pouvaient recourir contre celle-ci. En tant qu'ils se plaignaient des nuisances sonores en émanant, les voisins pouvaient effectivement, conformément à la jurisprudence précitée, se prévaloir d'un intérêt digne de protection et ainsi avoir la qualité pour recourir (ATA/1819/2019 du 17 décembre 2019).</w:t>
      </w:r>
    </w:p>
    <w:p>
      <w:r>
        <w:t>Il ressort de l’ATA/504/2021 précité, auquel se réfère notamment le recourant, que les voisins directs de la parcelle sur laquelle sont situées des terrasses dans le secteur rue C______/boulevard J______, se sont vu reconnaître la qualité pour recourir contre la décision de la ville autorisant l’exploitation desdites terrasses, puisque plusieurs de leurs fenêtres donnaient sur lesdites terrasses. En tant qu'ils se plaignaient des nuisances sonores en émanant, ceux-ci pouvaient effectivement se prévaloir d'un intérêt digne de protection.</w:t>
      </w:r>
    </w:p>
    <w:p>
      <w:r>
        <w:t>Par ailleurs, les différentes mesures prises les derniers mois par les autorités cantonales et/ou fédérales à l'encontre des bars et restaurants (et de leurs terrasses) qu'elles soient restrictives (fermeture, restriction horaire, etc.) ou extensives (agrandissement temporaire des terrasses, prolongation de la période d'exploitation des terrasses, etc.) l'avaient été dans le contexte particulier de la pandémie mondiale. Ces mesures relevaient donc de circonstances exceptionnelles et ne pouvaient avoir un impact direct sur le litige et l'autorisation querellée, dès lors qu'elles étaient a priori amenées à être limitées dans le temps. Le Conseil fédéral avait d'ailleurs autorisé la réouverture des terrasses des restaurants et des bars à compter du 19 avril 2021. Les recourants disposaient ainsi toujours d'un intérêt actuel à recourir contre la décision litigieuse.</w:t>
      </w:r>
    </w:p>
    <w:p>
      <w:r>
        <w:t>- 11/13 - A/1470/2022 4)</w:t>
      </w:r>
    </w:p>
    <w:p>
      <w:r>
        <w:t>En l'occurrence, le raisonnement tenu par la chambre de céans dans l’arrêt ATA/505/2021 auquel le recourant se réfère peut servir de base dans la présente procédure pour examiner sa qualité pour recourir, respectivement s’il peut se prévaloir de la qualité de partie à l’égard de la ville.</w:t>
      </w:r>
    </w:p>
    <w:p>
      <w:r>
        <w:t>Ainsi, la LRDBHD, sur laquelle le recourant s’est notamment fondé pour former sa plainte, à compter de sa lettre à la ville du 21 février 2022, vise entre autres objectifs, à protéger la tranquillité des riverains (art. 1 al. 1 et 2 LRDBHD ; arrêt du Tribunal fédéral 2C_214/2018 précité consid. 4.8.3). La loi fédérale sur la protection de l’environnement du 7 octobre 1983 (loi sur la protection de l’environnement, LPE - RS 814.01) et l'ordonnance sur la protection contre le bruit du 15 décembre 1986 (OPB - RS 814.41), sur lesquelles se fonde également le recourant, ont de même pour but de protéger la population contre le bruit nuisible ou incommodant (art. 1 al. 1 LPE ; art. 1 al. 1 OPB). Il est par ailleurs indéniable que les éventuelles mesures qui pourraient être prises par l'autorité intimée à la suite de l'instruction de la plainte (suspension, retrait, modification de l'autorisation d'exploiter les terrasses des établissements) influenceraient directement la situation des locataires de l’immeuble du recourant, dont les chambres à coucher donneraient juste en dessus ou à proximité immédiate des terrasses litigieuses.</w:t>
      </w:r>
    </w:p>
    <w:p>
      <w:r>
        <w:t>Pour reprendre les termes dudit arrêt, « il ressort par ailleurs du dossier que de manière générale les riverains de la rue C______et du boulevard J______ multiplient depuis 2014 les actions pour faire cesser les nuisances sonores qu'ils estiment provenir des terrasses des établissements visés par les doléances du recourant, soit notamment des plaintes, des pétitions, des courriers et courriels auprès de tous les interlocuteurs potentiellement concernés, à savoir les exploitants, la ville, le canton de Genève, la police municipale, le SABRA, le PCTN, leurs propriétaires ou régies ainsi qu'à des politiciens ou politiciennes. Selon eux, aucune de ces démarches n'a abouti à un changement de la situation. À l'exception de « L______ » contre laquelle les recourants ont agi dans le cadre d'une autre procédure, il ne ressort pas du dossier et l'autorité intimée ne le prétend d'ailleurs pas que les recourants auraient pu agir contre les établissements concernés par une autre voie, soit notamment en recourant contre une quelconque décision rendue récemment, ceux-ci étant notamment au bénéfice d'autorisations d'exploiter leur terrasse depuis plusieurs années. La chambre de céans est ainsi d'avis que dans les circonstances particulières du cas d'espèce, les recourants disposent d'un intérêt digne de protection dans le cadre de la plainte qu'ils ont formée le 25 juillet 2020 et que la qualité de parties et les droits qui en découlent doit leur être reconnue dans la cadre de l'instruction de celle-ci ».</w:t>
      </w:r>
    </w:p>
    <w:p>
      <w:r>
        <w:t>À l’inverse et comme justement relevé par la ville, le recourant, en sa qualité de propriétaire d’un immeuble situé dans le secteur en cause, n’a en l’espèce pas d’intérêt direct lui permettant de se prévaloir de la qualité de partie.</w:t>
      </w:r>
    </w:p>
    <w:p>
      <w:r>
        <w:t>- 12/13 - A/1470/2022 Ainsi, s’il s’estime lésé par un excès de leurs droits par les propriétaires des fonds voisins de son immeuble, il dispose d’actions judiciaires civiles pour défendre ses droits, conformément à l’art. 679 du Code civil suisse du 10 décembre 1907 (CC - RS 210). En matière de baux et loyers, il aurait à se défendre contre d’hypothétiques demandes de réduction de loyer que ses locataires pourraient déposer à l’avenir pour diminution de jouissance de la chose louée (art. 259 al. 1 let. b de la loi fédérale du 30 mars 1911, complétant le Code civil suisse (CO, Code des obligations - RS 220), ce qui constituerait un dommage indirect en cas in fine d’octroi d’une telle réduction en raison des nuisances dénoncées. Enfin, il ne démontre nullement un préjudice actuel d’une diminution de la valeur de son immeuble causé par les nuisances sonores et olfactives dénoncées.</w:t>
      </w:r>
    </w:p>
    <w:p>
      <w:r>
        <w:t>Dans ces conditions, c’est à juste titre que la ville ne lui a pas reconnu la qualité de partie et, partant, les droits y afférents. Ceci a pour conséquence qu’il ne dispose pas de la qualité pour recourir, de sorte que son recours est irrecevable.</w:t>
      </w:r>
    </w:p>
    <w:p>
      <w:r>
        <w:t>Ce constat rend sans objet sa demande de transport sur place et la demande d’appel en cause de l’un de ses locataires. 5)</w:t>
      </w:r>
    </w:p>
    <w:p>
      <w:r>
        <w:t>Vu l’issue du litige, un émolument de CHF 1'000.-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