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ATA/925/2021 vom 7. September 2021</w:t>
      </w:r>
    </w:p>
    <w:p>
      <w:r>
        <w:t>GE Cour de justice, 2021-09-07, FR</w:t>
      </w:r>
    </w:p>
    <w:p>
      <w:r>
        <w:rPr>
          <w:b/>
        </w:rPr>
        <w:t xml:space="preserve">Quelle: </w:t>
      </w:r>
      <w:r>
        <w:t>https://mcp.opencaselaw.ch/entscheid/ge_gerichte_ATA_925_2021</w:t>
      </w:r>
    </w:p>
    <w:p>
      <w:r>
        <w:t>FR: GE_GERICHTE ATA/925/2021 du 7 septembre 2021</w:t>
      </w:r>
    </w:p>
    <w:p>
      <w:r>
        <w:t>IT: GE_GERICHTE ATA/925/2021 del 7 settembre 2021</w:t>
      </w:r>
    </w:p>
    <w:p>
      <w:pPr>
        <w:pStyle w:val="Heading2"/>
      </w:pPr>
      <w:r>
        <w:t>Erwägungen</w:t>
      </w:r>
    </w:p>
    <w:p>
      <w:r>
        <w:rPr>
          <w:b/>
        </w:rPr>
        <w:t>E. 12</w:t>
      </w:r>
    </w:p>
    <w:p>
      <w:r>
        <w:t>septembre 1985 - LPA - E 5 10 ; art. 31 al. 1 de la loi fédérale sur la taxe d'exemption de l'obligation de servir du 12 juin 1959 - LTEO - RS 661 ; art. 34 al. 1 et 37 al. 1 de l'ordonnance sur la taxe d'exemption de l'obligation de servir du 30 août 1995 - OTEO - RS 661.1 ; art. 2 de la loi d'application des dispositions fédérales sur la taxe d'exemption de l'obligation de servir du 14 janvier 1961 - LaTE - G 1 05). 2)</w:t>
      </w:r>
    </w:p>
    <w:p>
      <w:r>
        <w:t>Le litige porte sur la décision rejetant la réclamation du recourant contre le refus de sa demande d'exonération de la TEO formée en 2018. Le montant des taxations 2018 et 2019 n’est pas contesté.</w:t>
      </w:r>
    </w:p>
    <w:p>
      <w:r>
        <w:t>a. Tout homme de nationalité suisse est astreint au service militaire (art. 59 al. 1 de la Constitution fédérale de la Confédération suisse du 18 avril 1999 - Cst. - RS 101 ; art. 2 al. 1 de la loi fédérale sur l'armée et l'administration militaire du 3 février 1995 - LAAM - RS 510.10). L'obligation générale du service militaire pour les hommes concrétise le principe de l'armée de milice. Elle trouve son fondement dans la considération politique selon laquelle le fardeau du service militaire doit être réparti si possible d'égale façon, de manière à ce que l'intérêt général pour la chose militaire soit ancré dans le sentiment populaire. Elle n'est pas absolue et sans restriction, mais relative. Il appartient à la législation et à la jurisprudence de définir plus précisément la notion d'obligation de servir. La loi peut en outre prévoir des exceptions, qui doivent toutefois respecter le principe de l'égalité devant la loi (Message du Conseil fédéral du 20 novembre 1996 relatif à une nouvelle constitution fédérale, FF 1997 I 1ss, p. 242-243).</w:t>
      </w:r>
    </w:p>
    <w:p>
      <w:r>
        <w:t>- 5/10 - A/664/2021</w:t>
      </w:r>
    </w:p>
    <w:p>
      <w:r>
        <w:t>Celui qui n'accomplit pas le service militaire ou un service de remplacement doit s'acquitter d'une taxe (art. 59 al. 3 Cst.). Ce principe est rappelé à l'art. 1 LTEO, selon lequel les citoyens suisses qui n'accomplissent pas ou n'accomplissent qu'en partie leurs obligations de servir sous forme de service personnel (service militaire ou service civil) doivent fournir une compensation pécuniaire. L'art. 59 al. 3 Cst. exige une taxe d'exemption en remplacement du service militaire non accompli. Celle-ci est le corollaire du non-accomplissement de l'obligation de servir personnelle. Elle présuppose une obligation de servir. C'est le service militaire ou civil non accompli qui provoque l'obligation de verser la taxe d'exemption. Les citoyens suisses qui n'accomplissent pas ou qui n'accomplissent que partiellement leur service personnel doivent acquitter une taxe d'exemption, réserve faite des exceptions admises par la loi (Message précité, FF 1997 I 1ss, p. 242-243).</w:t>
      </w:r>
    </w:p>
    <w:p>
      <w:r>
        <w:t>L'objectif poursuivi par la taxe n'est pas de sanctionner un comportement, mais d'astreindre celui qui n'accomplit pas ses obligations militaires à une contribution publique de remplacement (ATF 121 II 166 consid. 4). La taxe a pour but d'éviter, parmi les personnes soumises aux obligations militaires, les inégalités criantes entre celles qui effectuent un service et celles qui n'en font pas. Elle constitue à ce titre une contribution de remplacement. Le militaire qui est dispensé d'un service en tire normalement un avantage par rapport aux autres astreints de sa classe d'âge. La perception d'une taxe doit compenser cet avantage, sous la forme d'une prestation financière (ATA/766/2005 du 15 novembre 2005).</w:t>
      </w:r>
    </w:p>
    <w:p>
      <w:r>
        <w:t>b. Sont assujettis à la taxe les hommes astreints au service qui sont domiciliés en Suisse ou à l'étranger et qui, au cours d'une année civile (année d'assujettissement), n'effectuent pas le service militaire ou le service civil qui leur incombe en tant qu'hommes astreints au service (art. 2 al. 1 let. c LTEO). L'assujettissement à la taxe commence au plus tôt au début de l'année au cours de laquelle l'homme astreint atteint l'âge de 19 ans. Il se termine au plus tard à la fin de l'année au cours de laquelle il atteint l'âge de 37 ans (art. 3 al. 1 LTEO).</w:t>
      </w:r>
    </w:p>
    <w:p>
      <w:r>
        <w:t>Le service militaire comprend les services prévus par la législation militaire (art. 7 al. 1 LTEO). En font partie les services d'instruction, qui comprennent notamment l'école de recrues (art. 12 let. a, 41 al. 1 et 49 LAAM). Le service civil comprend les jours de service pris en compte conformément à la législation sur le service civil (art. 7 al. 1bis LTEO). Le service militaire est réputé non effectué lorsque l'homme astreint au service militaire n'a pas accompli un service entier au cours de l'une des années qui suivent celle au cours de laquelle il a effectué l'école de recrues (art. 8 al. 1 LTEO). Le service civil est, quant à lui, réputé non effectué lorsque l'homme astreint n'a pas accompli au moins vingt-six jours de service imputables au cours de l'une des années qui suivent celle au cours de laquelle la décision d'admission est entrée en force (art. 8 al. 2 LTEO). Par ailleurs, si les</w:t>
      </w:r>
    </w:p>
    <w:p>
      <w:r>
        <w:t>- 6/10 - A/664/2021 conditions de l'assujettissement à la taxe sont remplies au cours de l'année d'assujettissement, ce dernier subsiste pour l'année entière (art. 9 LTEO).</w:t>
      </w:r>
    </w:p>
    <w:p>
      <w:r>
        <w:t>c. La taxe est perçue par les cantons (art. 22 al. 1 LTEO). Elle est fixée chaque année, l'année de taxation étant en règle générale, l'année civile qui suit l'année d'assujettissement (art. 25 al. 1 let. a et al. 2 LTEO). L'assujetti peut en tout temps demander que sa prétention à l'exonération soit soumise à un examen dont les conclusions ont des effets sur les taxations non encore passées en force (art. 33 al. 1 OTEO).</w:t>
      </w:r>
    </w:p>
    <w:p>
      <w:r>
        <w:t>d. Les cas d’exemption de la taxe militaire, notamment en raison de handicap ou d’une atteinte à la santé, sont énoncés aux art. 4 et 4a LTEO et 1 à 4 OTEO. Dans ce domaine, le législateur ne voulait pas instituer une dispense générale du paiement de la taxe pour les personnes souffrant de handicap et exemptées de l’obligation de servir pour cette raison (ATF 124 II 241).</w:t>
      </w:r>
    </w:p>
    <w:p>
      <w:r>
        <w:t>Aux termes de l’art. 4 let. a LTEO, est ainsi en particulier exonéré de la taxe quiconque, au cours de l’année d’assujettissement, dispose, en raison d’un handicap physique, mental ou psychique majeur, d’un revenu soumis à la taxe qui, après déduction supplémentaire de prestations d’assurances mentionnées et de frais d’entretien occasionnés par le handicap, n’excède pas de plus de 100 % son minimum vital au sens du droit des poursuites (let. a) ; est considéré comme inapte au service en raison d’un handicap majeur et perçoit une rente ou une allocation pour impotent de l’assurance-invalidité fédérale ou de l’assurance- accidents (let. abis) ; est considéré comme inapte au service en raison d’un handicap majeur et qui n’est pas au bénéfice d’une allocation pour impotent, mais remplit cependant une des deux exigences minimales pour l’octroi d’une telle allocation (let. ater).</w:t>
      </w:r>
    </w:p>
    <w:p>
      <w:r>
        <w:t>Le handicap physique ou mental doit être « majeur », soit présenter une certaine gravité. Cette notion doit être interprétée restrictivement. Selon la jurisprudence, la définition de cette notion utilisée à l’art. 4 al. 1 OTEO, qui se référait à des notions liées à l’application de la législation en matière d’assurance-invalidité, est contraire à la loi. Elle doit être comprise dans un sens différent. À teneur de la jurisprudence, seule une atteinte à l’intégrité de 40 % et plus peut ainsi être qualifiée de handicap majeur au sens de l’art. 4 LTEO (ATF 126 II 275 consid. 4b ; 124 II 241 consid. 4b).</w:t>
      </w:r>
    </w:p>
    <w:p>
      <w:r>
        <w:t>e. Selon le barème de l’atteinte à l’intégrité, soit l’annexe 3 de l’ordonnance sur l'assurance-accidents du 20 décembre 1982 (OLAA - RS 832.202), constitue une telle atteinte de 40 % la perte d’une main ou d’une jambe au niveau du genou.</w:t>
      </w:r>
    </w:p>
    <w:p>
      <w:r>
        <w:t>f. Est apte au service militaire la personne qui, du point de vue médical, satisfait physiquement, intellectuellement et psychiquement aux exigences du service militaire et qui, dans l’accomplissement de ce service, ne nuit pas à sa</w:t>
      </w:r>
    </w:p>
    <w:p>
      <w:r>
        <w:t>- 7/10 - A/664/2021 santé ou à celle d’autrui (art. 2 de l’ordonnance concernant l’appréciation médicale de l’aptitude au service militaire et de l’aptitude à faire du service militaire du 24 novembre 2004 - OAMAS - RS 511.12). La commission de visite sanitaire (ci-après : CVS prend une décision concernant l’aptitude au service militaire conformément aux prescriptions de l’annexe 1 (art. 9 al. 1 OAMAS).</w:t>
      </w:r>
    </w:p>
    <w:p>
      <w:r>
        <w:t>Selon les termes de l’annexe 1 let. 4 ch. 1 de l’OAMAS « décision de la CVS spéciale », dans sa nouvelle teneur entrée en vigueur le 1er janvier 2013 (RO 2012 6493), modifiée depuis, est déclarée « apte au service militaire uniquement dans des fonctions particulières, sous réserve, inapte au tir », une personne déclarée inapte au service militaire et au service de protection civile pour des raisons médicales. Si cette personne n’est pas libérée de l’obligation de payer la taxe et qu’elle a exprimé par écrit sa volonté d’effectuer du service, elle peut être incorporée comme soldat d’exploitation dans une formation de l’instruction et du support. Par cette décision d’aptitude, les autorités militaires permettent désormais aux personnes soumises à la taxe qui le souhaitent d’accomplir du service militaire tout en suivant une carrière civile normale, en vue de mettre en œuvre la jurisprudence de la CourEDH (communiqué de presse du département fédéral de la défense, de la protection de la population et du sport du</w:t>
      </w:r>
    </w:p>
    <w:p>
      <w:r>
        <w:rPr>
          <w:b/>
        </w:rPr>
        <w:t>E. 14</w:t>
      </w:r>
    </w:p>
    <w:p>
      <w:r>
        <w:t>novembre 2012).</w:t>
      </w:r>
    </w:p>
    <w:p>
      <w:r>
        <w:t>g. Dans l'arrêt Glor c. Suisse du 30 avril 2009, la CourEDH a notamment jugé que, à la lumière du but et des effets de la taxe litigieuse, la différence opérée par les autorités suisses entre les personnes inaptes au service exemptées de ladite taxe et celles qui étaient néanmoins obligées de la verser était discriminatoire et violait l'art. 14 CEDH cum art. 8 CEDH. Le fait que le contribuable avait toujours affirmé être disposé à accomplir son service militaire, mais qu'il avait été déclaré inapte audit service par les autorités militaires compétentes, était essentiel. La discrimination résidait dans le fait que, contrairement à d'autres personnes qui souffraient d'un handicap plus grave, l'intéressé n'avait pas été exempté de la taxe litigieuse - son handicap n'étant pas assez important - et que, alors qu'il avait clairement exprimé sa volonté de servir, aucune possibilité alternative de service ne lui avait été proposée. La CourEDH a souligné l'absence, dans la législation suisse, de formes de service adaptées aux personnes se trouvant dans la situation du requérant (arrêt Glor, par. 96 ; résumé in arrêt du Tribunal fédéral 2C_170/2016 du 23 décembre 2016 consid. 6.1).</w:t>
      </w:r>
    </w:p>
    <w:p>
      <w:r>
        <w:t>h. À la suite de l'arrêt Glor, le Conseil fédéral a modifié, le 14 novembre 2012 (RO 2012 6943), l’OAMAS, comme cela a été exposé plus haut (consid. 2f ; arrêt du Tribunal fédéral 2C_170/2016 du 23 décembre 2016 consid. 6.2).</w:t>
      </w:r>
    </w:p>
    <w:p>
      <w:r>
        <w:t>i. Dans le récent arrêt Ryser, la CourEDH a considéré que la similarité avec la cause Glor et l’absence de différences factuelles ne justifiaient pas de s’écarter du résultat concernant l’arrêt Glor. Elle prenait note des changements apportés à la législation à la suite de l’arrêt Glor, mais observait qu’ils étaient postérieurs aux</w:t>
      </w:r>
    </w:p>
    <w:p>
      <w:r>
        <w:t>- 8/10 - A/664/2021 faits pertinents de l’affaire Ryser et n’étaient, donc, pas applicables à ce dernier (arrêt Ryser précité § 61 et 62). 3)</w:t>
      </w:r>
    </w:p>
    <w:p>
      <w:r>
        <w:t>En l’espèce, il est, à titre préalable, relevé que la durée anormalement longue de la procédure de taxation 2018 et 2019 est regrettable, en particulier l’inaction de l’autorité intimée pendant près de sept mois en 2019, qui n’est pas imputable au recourant.</w:t>
      </w:r>
    </w:p>
    <w:p>
      <w:r>
        <w:t>Cela étant, il n’est pas contesté que ce dernier a été déclaré inapte au service militaire et au service de la protection civile le 8 septembre 2010 en raison de ses problèmes de santé.</w:t>
      </w:r>
    </w:p>
    <w:p>
      <w:r>
        <w:t>a. À la suite de sa demande d’exonération de la TEO en 2018, le service médico-militaire a évalué son taux d’atteinte à l’intégrité à moins de 40 %. Le recourant conteste que ses problèmes de santé ne porteraient pas atteinte à son intégrité, s’offusquant de ce qu’il soit considéré inapte au service militaire, mais apte à 100 % au paiement de la TEO. Or, la décision refusant l’exonération demandée ne fait pas abstraction des problèmes de santé du recourant, mais retient que ceux-ci ne sont pas constitutifs d’une atteinte à l’intégrité de 40 % au minimum. Rien ne permet de s’écarter de l’appréciation du service médico-militaire. Le recourant n’apporte pas d’éléments permettant d’en douter, d’une part. D’autre part, il exerce une activité professionnelle, dans le domaine médical, ce qui ressort de son courrier du 29 septembre 2020 au STEO, et selon le certificat médical annexé à ce courrier, le cardiologue attestait que le recourant n’était pas symptomatique de l’arythmie dont il souffrait et n’avait apporté aucune plainte sur la « feuille d’activité ». La chambre de céans n’a donc pas de raison de s’écarter de l’appréciation effectuée par le service médico-militaire, service spécialisé dans l’évaluation de la capacité à effectuer le service militaire, qui a retenu une atteinte à l’intégrité inférieure à 40 %.</w:t>
      </w:r>
    </w:p>
    <w:p>
      <w:r>
        <w:t>Le recourant ne saurait ainsi être considéré comme inapte au service en raison d’un handicap majeur et se prévaloir d’une exonération de la taxe en application de l’art. 4 LTEO.</w:t>
      </w:r>
    </w:p>
    <w:p>
      <w:r>
        <w:t>b. À bien le comprendre, le recourant considère par ailleurs que la décision litigieuse consacre une discrimination, incompatible avec la CEDH, dès lors qu’il ne lui avait pas été possible d’effectuer un service de remplacement comme alternative au paiement de la taxe.</w:t>
      </w:r>
    </w:p>
    <w:p>
      <w:r>
        <w:t>Il ne saurait être suivi sur ce point. Si son cas est, certes, similaire à celui ayant fait l’objet de la jurisprudence susmentionnée, au regard du degré de l’atteinte à l’intégrité inférieur à 40 %, ce seul élément n’apparaît pas suffisant. En effet, les deux arrêts en question ont été rendus sur la base de l’ancien droit applicable aux exonérations de la TEO. Il appartient aux États contractants de mettre en œuvre la jurisprudence rendue par la CourEDH, en adaptant au besoin</w:t>
      </w:r>
    </w:p>
    <w:p>
      <w:r>
        <w:t>- 9/10 - A/664/2021 leur droit interne, ce que la Suisse a fait à compter du 1er janvier 2013 en permettant aux personnes déclarées inaptes mais désirant effectuer un service de remplacement comme alternative au paiement de la taxe de le faire, à condition notamment que la personne concernée exprime par écrit sa volonté en ce sens, étant précisé que cette réglementation ne peut en aucun cas avoir d’effet rétroactif, c’est-à-dire s’appliquer à des situations antérieures à son entrée en vigueur.</w:t>
      </w:r>
    </w:p>
    <w:p>
      <w:r>
        <w:t>Le recourant n’a cependant pas sollicité, après l’entrée en vigueur le 1er janvier 2013 de la possibilité d’effectuer un service de remplacement comme alternative au paiement de la taxe, de faire l’objet d’une incorporation spéciale. Ce n’est que dans sa réclamation de janvier 2021 et son recours que l’intéressé expose qu’il avait été réformé, malgré « son insistance ». Il ne ressort pas du dossier et le recourant ne soutient pas qu’il aurait d’une quelconque manière manifesté après le 1er janvier 2013 et avant le mois de janvier 2021 son intérêt en vue d’accomplir un service de remplacement.</w:t>
      </w:r>
    </w:p>
    <w:p>
      <w:r>
        <w:t>Dans ces circonstances, l’autorité intimée n’a pas violé la loi ni abusé de son pouvoir d’appréciation en retenant que les conditions d’exonération de la TEO n’étaient pas remplies. Le recours sera ainsi rejeté.</w:t>
      </w:r>
    </w:p>
    <w:p>
      <w:r>
        <w:t>Il est encore relevé qu’il ne peut être déterminé si, en exposant dans sa réclamation et son recours qu’il avait été réformé malgré sa volonté d’accomplir ses obligations militaires, le recourant souhaite pouvoir, à compter de 2021, faire l’objet d’une incorporation spéciale ou effectuer une activité dans la protection civile. Cette clarification sera nécessaire avant de procéder à sa taxation TEO 2021. Celle-ci ne relevant cependant pas de la présente procédure, il n’y a pas lieu d’approfondir davantage ce point. 4)</w:t>
      </w:r>
    </w:p>
    <w:p>
      <w:r>
        <w:t>Vu l’issue du recours, un émolument de CHF 200.-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