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ATA/925/2014 vom 25. November 2014</w:t>
      </w:r>
    </w:p>
    <w:p>
      <w:r>
        <w:t>GE Cour de justice, 2014-11-25, FR</w:t>
      </w:r>
    </w:p>
    <w:p>
      <w:r>
        <w:rPr>
          <w:b/>
        </w:rPr>
        <w:t xml:space="preserve">Quelle: </w:t>
      </w:r>
      <w:r>
        <w:t>https://mcp.opencaselaw.ch/entscheid/ge_gerichte_ATA_925_2014</w:t>
      </w:r>
    </w:p>
    <w:p>
      <w:r>
        <w:t>FR: GE_GERICHTE ATA/925/2014 du 25 novembre 2014</w:t>
      </w:r>
    </w:p>
    <w:p>
      <w:r>
        <w:t>IT: GE_GERICHTE ATA/925/2014 del 25 novembre 2014</w:t>
      </w:r>
    </w:p>
    <w:p>
      <w:pPr>
        <w:pStyle w:val="Heading2"/>
      </w:pPr>
      <w:r>
        <w:t>Regeste</w:t>
      </w:r>
    </w:p>
    <w:p>
      <w:r>
        <w:t>Résumé: Vu le type d'études poursuivies, soit des études à plein temps dans une université tunisienne avec pour objectif la délivrance d'un diplôme de licence validant les connaissances acquises, il doit être retenu que l'étudiant y poursuivait une formation à caractère universitaire et qu'avec l'obtention de son diplôme il a acquis une première formation professionnelle supérieure. Sa formation auprès de la HEPIA est, dès lors, bien une deuxième formation universitaire qui peut être financée par des prêts remboursables mais ne donne pas droit à une bourse.</w:t>
      </w:r>
    </w:p>
    <w:p>
      <w:pPr>
        <w:pStyle w:val="Heading2"/>
      </w:pPr>
      <w:r>
        <w:t>Erwägungen</w:t>
      </w:r>
    </w:p>
    <w:p>
      <w:r>
        <w:rPr>
          <w:b/>
        </w:rPr>
        <w:t>E. 12</w:t>
      </w:r>
    </w:p>
    <w:p>
      <w:r>
        <w:t>septembre 1985 - LPA - E 5 10). 2)</w:t>
      </w:r>
    </w:p>
    <w:p>
      <w:r>
        <w:t>Le litige porte tout d’abord sur la question de savoir si la nature de la prestation qui peut être octroyée au recourant est un prêt d’études remboursable ou une bourse d’études non remboursable, ensuite sur le montant de cette prestation. 3)</w:t>
      </w:r>
    </w:p>
    <w:p>
      <w:r>
        <w:t>La loi sur les bourses et prêts d’études du 17 décembre 2009 (LBPE - C 1 20) règle l’octroi d’aides financières aux personnes en formation. Le financement de la formation incombe aux parents et aux tiers qui y sont légalement tenus ainsi qu’aux personnes en formation elles-mêmes. Les aides financières sont accordées à titre subsidiaire (art. 1 LBPE).</w:t>
      </w:r>
    </w:p>
    <w:p>
      <w:r>
        <w:t>La LBPE est complétée par le règlement d’application de la loi sur les bourses et prêts d’études du 2 mai 2012 (RBPE - C 1 20.01). 4)</w:t>
      </w:r>
    </w:p>
    <w:p>
      <w:r>
        <w:t>L’art. 11 LBPE précise quelles sont les formations qui donnent droit à une aide financière sous forme de bourses (al. 1), de prêts (al. 2) et celles qui n’y donnent pas droit (al. 3).</w:t>
      </w:r>
    </w:p>
    <w:p>
      <w:r>
        <w:t>a. Peut donner droit à des bourses la formation professionnelle supérieure universitaire (tertiaire A), à savoir les formations dispensées par les universités et les écoles polytechniques fédérales aboutissant à un bachelor (art. 11 al. 1 let. d. ch. 1 LBPE), ainsi que les formations dispensées par les hautes écoles spécialisées (HES) aboutissant à un bachelor (art. 11 al. 1 let. d. ch. 2 LBPE).</w:t>
      </w:r>
    </w:p>
    <w:p>
      <w:r>
        <w:t>b. Peuvent donner droit à des prêts (art. 11 al. 2 LBPE) : la deuxième formation initiale de niveau secondaire II (let. a) ; les deuxièmes formations de niveau HES et universitaire aboutissant à un bachelor (let. b) ; les études menant au master (let. c) ; les études pour lesquelles les frais de formation dépassent largement les frais reconnus (let d) ; les formations de niveau secondaire II ou tertiaire lorsque la personne en formation n’a pas droit à une bourse (let. e).</w:t>
      </w:r>
    </w:p>
    <w:p>
      <w:r>
        <w:t>c. Ne donnent pas droit aux bourses ou aux prêts (art. 11 al. 3 LBPE) : les formations dispensées dans l’enseignement obligatoire (let. a) ; la formation continue à des fins professionnelles (let. b) ; les formations doctorales et les maîtrises universitaires d’études avancées de formation approfondie (let. c) ; les séjours linguistiques (let. d). 5)</w:t>
      </w:r>
    </w:p>
    <w:p>
      <w:r>
        <w:t>Les travaux préparatoires détaillent les objectifs recherchés par la loi (MGC 2008-2009 XI A p. 14933 s.).</w:t>
      </w:r>
    </w:p>
    <w:p>
      <w:r>
        <w:t>- 9/12 - A/202/2014</w:t>
      </w:r>
    </w:p>
    <w:p>
      <w:r>
        <w:t>Ainsi, à propos de l’art. 11 al. 1 LBPE, sont financées par des bourses les formations sanctionnées par les examens professionnels et professionnels supérieurs fédéraux, les écoles supérieures, les HES et les universités jusqu’à l’obtention du baccalauréat, ainsi que les formations du secteur secondaire II qui permettent d’obtenir un diplôme de fin d’études gymnasiales ou un diplôme de fin d’études des écoles de culture générale. Sont également financés par une bourse la formation professionnelle initiale, le certificat fédéral de capacité et la maturité professionnelle.</w:t>
      </w:r>
    </w:p>
    <w:p>
      <w:r>
        <w:t>À propos de l’art. 11 al. 2 LBPE, les travaux préparatoires précisent que les deuxièmes formations de base sont financées par des prêts remboursables. En effet, l’obligation subsidiaire de l’État de financer la formation ne peut pas aller au-delà du financement d’une première formation qui permet d’intégrer le monde du travail.</w:t>
      </w:r>
    </w:p>
    <w:p>
      <w:r>
        <w:t>Les travaux préparatoires relatifs à l’art 11 al. 3 LBPE rappellent qu’il est du ressort de l’employé et/ou de son employeur de financer la formation continue au long de la vie professionnelle. Le chèque annuel de formation permet à la personne qui ne peut pas bénéficier du soutien de son employeur pour la formation professionnelle continue de se former grâce au soutien de l’État (art. 9 de la loi sur la formation continue des adultes du 18 mai 2000 - LFCA - C 2 08). 6)</w:t>
      </w:r>
    </w:p>
    <w:p>
      <w:r>
        <w:t>En l’espèce, le recourant a choisi d’entreprendre des études universitaires en Tunisie, à l’Université El Manar de Tunis où il a obtenu un diplôme national de licence appliquée en systèmes informatiques et logiciels. Selon le site internet de ladite université, la licence précitée (bac + 3) vise essentiellement à habiliter les étudiants qui en sont titulaires, à rejoindre le marché de l’emploi.</w:t>
      </w:r>
    </w:p>
    <w:p>
      <w:r>
        <w:t>Vu le type d’études poursuivies, soit des études à plein temps dans une université tunisienne avec pour objectif la délivrance d’un diplôme de licence, à savoir un « bac + 3 » validant les connaissances acquises, il doit être retenu que le recourant y poursuivait une formation de caractère universitaire, se rattachant au degré tertiaire et reconnue en Suisse. Dès lors, avec l’obtention dudit diplôme, le recourant a acquis une première formation professionnelle supérieure en vertu de l’art. 11 al. 1 let. d. ch. 1 LBPE qui lui permettait d’intégrer le monde du travail.</w:t>
      </w:r>
    </w:p>
    <w:p>
      <w:r>
        <w:t>Partant, la formation subséquente entreprise auprès de l’HEPIA, afin d’obtenir un baccalauréat universitaire en ingénierie des technologies de l’information en deux ans ne peut pas être considérée comme sa formation initiale, comme l’atteste, par ailleurs, le courrier de l’HEPIA - lui octroyant des équivalences de soixante crédits lui permettant de suivre sa formation de baccalauréat directement en deuxième année.</w:t>
      </w:r>
    </w:p>
    <w:p>
      <w:r>
        <w:t>Sa formation en « ingénierie des technologies de l’information » à Genève est bien une deuxième formation universitaire aboutissant à un bachelor qui peut</w:t>
      </w:r>
    </w:p>
    <w:p>
      <w:r>
        <w:t>- 10/12 - A/202/2014 être financée par des prêts remboursables aux termes de l’art. 11 al. 2 let. b LBPE, comme cela a été retenu par l’autorité intimée.</w:t>
      </w:r>
    </w:p>
    <w:p>
      <w:r>
        <w:t>Dès lors, le recours sera rejeté sur ce point. 7)</w:t>
      </w:r>
    </w:p>
    <w:p>
      <w:r>
        <w:t>Le recourant conteste le calcul des revenus de son père. Il estime qu’il n’y a pas lieu de tenir compte des subsides de l’assurance-maladie, puisqu’ils n’ont pas été versés en 2013, ni des allocations familiales d’un montant de CHF 4’800.-, qui étaient bloquées auprès de l’OCAS dans le but de compenser les prestations indûment perçues par son père entre le 1er janvier 2009 et le 30 juin 2012. 8)</w:t>
      </w:r>
    </w:p>
    <w:p>
      <w:r>
        <w:t>Concernant les postes relatifs aux rentes AVS/AI ainsi que les prestations complémentaires AVS/AI, la chambre de céans prend acte que le SBPE a accepté les corrections sollicitées par le recourant le 22 avril 2014 et reconsidère sa décision querellée sur ces points en application de l’art. 67 al. 2 LPA. La chambre de céans devant néanmoins instruire et trancher les autres points (art. 67 al. 3 LPA). 9) a. Si les revenus de la personne en formation, de ses parents (père et mère), de son conjoint ou partenaire enregistré et des autres personnes qui sont tenues légalement de contribuer au financement de la formation, ainsi que les prestations fournies par des tiers ne suffisent pas à couvrir les frais de formation, le canton finance, sur demande, les besoins reconnus par le biais de bourses ou de prêts (art. 18 al. 1 LBPE).</w:t>
      </w:r>
    </w:p>
    <w:p>
      <w:r>
        <w:t>Selon l’art. 18 al. 2 LBPE, le revenu déterminant est celui résultant de la loi sur le revenu déterminant unifié du 19 mai 2005 (LRDU - J 4 06), dont la version actuelle est entrée en vigueur le 6 septembre 2014. Cette nouvelle version de la LRDU régit les demandes de prestations sociales introduites après son entrée en vigueur ainsi que celles qui sont pendantes au moment de son entrée en vigueur (art. 17 al. 1 LRDU), et est donc applicable au cas présent.</w:t>
      </w:r>
    </w:p>
    <w:p>
      <w:r>
        <w:t>b. Selon l’art. 4 LRDU, le revenu déterminant le droit aux prestations sociales cantonales comprend l’ensemble des revenus, notamment, les prestations provenant de la contribution d’assistance au sens des dispositions de la loi fédérale sur l’assurance-vieillesse et survivants, du 20 décembre 1946, et de la loi fédérale sur l’assurance-invalidité, du 19 juin 1959 (let. f), ainsi que toutes les prestations sociales (let. h) y compris les allocations familiales au sens des art. 1 ss de la loi sur les allocations familiales du 1er mars 1996 (LAF - J 5 10).</w:t>
      </w:r>
    </w:p>
    <w:p>
      <w:r>
        <w:t>c. La LRDU distingue les prestations demandées en fonction de leur hiérarchisation, soit l’ordre dans lequel les différentes prestations sociales doivent être demandées et accordées (art. 1 al. 1 let. c. LRDU). Si une prestation demandée est obtenue, il en est tenu compte dans le revenu servant de base de calcul pour la prestation suivante (art. 11 al. 3 LRDU). Les bourses et prêts</w:t>
      </w:r>
    </w:p>
    <w:p>
      <w:r>
        <w:t>- 11/12 - A/202/2014 d’études sont des prestations devant être demandées après les subsides de l’assurance-maladie (art. 13 al. 1 LRDU). 10) En l’espèce, en vertu de la décision de l’OCAS du 4 mars 2014 rouvrant le droit aux allocations familiales de M. B______ dès le 1er septembre 2013, l’ayant droit, soit le père de celui-ci, bénéficie d’une prestation d’un montant de CHF 4’800.- par an. Le fait que les allocations familiales indûment versées pendant la période du 1er janvier 2009 au 30 juin 2012 sont compensées par la créance précitée ne supprime pas pour autant le droit de M. B______ aux allocations familiales d’un montant annuel de 4’800.- dès le 1er septembre 2013, prestations qui doivent être prises en compte pour calculer les revenus du père de celui-ci. 11) Concernant les subsides de l’assurance-maladie, il ressort des relevés y relatifs du SAM, envoyés par M. B______ le 4 novembre 2014, que M. B______ et son père ont été bénéficiaires des subsides d’assurance-maladie pour les années 2013 et 2014. Dès lors, lesdites prestations doivent être prises en compte dans les revenus du père de M. B______ servant de base de calcul pour les prêts d’études octroyés à M. B______ en vertu de l’art. 13 al. 1 LRDU. Toutefois, la chambre de céans ignore les montants exacts des subsides précités, le SAM ayant mentionné pour plusieurs périodes des années 2013 et 2014 une prise en charge à 100 % des primes d’assurance-maladie du recourant et de son père.</w:t>
      </w:r>
    </w:p>
    <w:p>
      <w:r>
        <w:t>Dès lors, le dossier sera renvoyé au SBPE pour instruction complémentaire et pour nouveau calcul des prêts, et au sens des considérants. 12) Le recours est, dès lors, partiellement admis.</w:t>
      </w:r>
    </w:p>
    <w:p>
      <w:r>
        <w:t>Aucun émolument ne sera mis à la charge du recourant (art. 11 du règlement sur les frais, émoluments et indemnités en procédure administrative du 30 juillet 1986 - RFPA - E 5 10.03). Aucune indemnité de procédure au sens de l’art. 87 al. 2 LPA ne sera allouée au recourant qui n’y a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