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ATA/923/2019 vom 21. Mai 2019</w:t>
      </w:r>
    </w:p>
    <w:p>
      <w:r>
        <w:t>GE Cour de justice, 2019-05-21, FR</w:t>
      </w:r>
    </w:p>
    <w:p>
      <w:r>
        <w:rPr>
          <w:b/>
        </w:rPr>
        <w:t xml:space="preserve">Quelle: </w:t>
      </w:r>
      <w:r>
        <w:t>https://mcp.opencaselaw.ch/entscheid/ge_gerichte_ATA_923_2019</w:t>
      </w:r>
    </w:p>
    <w:p>
      <w:r>
        <w:t>FR: GE_GERICHTE ATA/923/2019 du 21 mai 2019</w:t>
      </w:r>
    </w:p>
    <w:p>
      <w:r>
        <w:t>IT: GE_GERICHTE ATA/923/2019 del 21 maggio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le refus de l'OCPM d'accorder au recourant une autorisation de séjour au motif qu'il ne se trouverait pas dans une situation constituant un cas de rigueur.</w:t>
      </w:r>
    </w:p>
    <w:p>
      <w:r>
        <w:rPr>
          <w:b/>
        </w:rPr>
        <w:t>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a. Les faits de la présente cause s'étant intégralement déroulés avant le 1er janvier 2019, ils sont soumis aux dispositions de la loi fédérale sur les étrangers et l'intégration du 16 décembre 2005 (LEI - RS 142.20 ; anciennement dénommée loi fédérale sur les étrangers - LEtr), dans sa teneur en vigueur jusqu'au 31 décembre 2018, étant précisé que la plupart des dispositions de celle-ci sont demeurées identiques.</w:t>
      </w:r>
    </w:p>
    <w:p>
      <w:r>
        <w:t>b.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w:t>
      </w:r>
    </w:p>
    <w:p>
      <w:r>
        <w:t>- 8/13 - A/816/2018</w:t>
      </w:r>
    </w:p>
    <w:p>
      <w:r>
        <w:rPr>
          <w:b/>
        </w:rPr>
        <w:t>E. 5</w:t>
      </w:r>
    </w:p>
    <w:p>
      <w:r>
        <w:t>Le recourant ne conteste pas ne pas réaliser les conditions ordinaires d'admission pour l'obtention d'une autorisation de séjour en Suisse, mais fonde son argumentation sur le fait que sa situation personnelle s'apparenterait à un cas individuel d'une extrême gravité.</w:t>
      </w:r>
    </w:p>
    <w:p>
      <w:r>
        <w:rPr>
          <w:b/>
        </w:rPr>
        <w:t>E. 6</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en vigueur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1er janvier 2019, ch. 5.6.10 [ci-après : directives SEM]).</w:t>
      </w:r>
    </w:p>
    <w:p>
      <w:r>
        <w:t>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w:t>
      </w:r>
    </w:p>
    <w:p>
      <w:r>
        <w:rPr>
          <w:b/>
        </w:rPr>
        <w:t>E. 10</w:t>
      </w:r>
    </w:p>
    <w:p>
      <w:r>
        <w:t>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w:t>
      </w:r>
    </w:p>
    <w:p>
      <w:r>
        <w:t>- 9/13 - A/816/2018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ATA/38/2019 précité consid. 4d).</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w:t>
      </w:r>
    </w:p>
    <w:p>
      <w:r>
        <w:t>- 10/13 - A/816/2018 prendre en compte les difficultés rencontrées par le requérant à son retour dans son pays d’un point de vue personnel, familial et économique (ATF 123 II 125 consid. 3 ; ATA/828/2016 précité consid. 6d).</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f. Enfin,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ATA/1234/2017 du 29 août 2017 consid. 7a ; ATA/609/2017 du 30 mai 2017 consid. 9e). 7.</w:t>
      </w:r>
    </w:p>
    <w:p>
      <w:r>
        <w:t>En l'espèce, si le recourant se trouve en Suisse depuis maintenant une dizaine d'années, cette durée doit être relativisée par le fait non seulement qu'il n'y a jamais séjourné légalement au bénéfice d'un quelconque titre de séjour, mais également que la présente procédure faisant suite à sa requête d'autorisation de séjour, qui entraîne la tolérance de sa présence sur le territoire helvétique, dure depuis plus de quatre ans. D'autre part, le recourant ne justifie pas d'une réussite professionnelle remarquable ou posséder des connaissances professionnelles si spécifiques qu’il ne pourrait les mettre en œuvre dans son pays d’origine. Il est également établi que, si l'état de santé du recourant est problématique et n'a pas à être minimisé, il pourra continuer, une fois de retour dans son pays d'origine, à bénéficier de manière adéquate des soins médicaux et médicamenteux, soit psychothérapie, antidépresseurs et somnifères, sans que son intégrité physique ne soit mise en danger. Enfin, il ne ressort pas du dossier que l'intégration sociale du recourant serait particulièrement poussée ou réussie. Sa volonté de travailler, le fait qu'il apprenne le français ou encore qu'il ait noué des relations amicales avec son entourage, qui au demeurant n'apparaissent pas particulièrement intenses, ne peuvent pas conduire à retenir une intégration supérieure à celle de la moyenne de ses compatriotes dans une situation similaire, ni un lien si étroit avec la Suisse qu'il serait impossible pour lui de retourner dans son pays d'origine. Il s'avère en</w:t>
      </w:r>
    </w:p>
    <w:p>
      <w:r>
        <w:t>- 11/13 - A/816/2018 revanche que son épouse et leurs trois enfants, avec lesquels il a déclaré entretenir des contacts étroits et réguliers, vivent au Kosovo, pays dans lequel il a passé son enfance, son adolescence et une partie de sa vie d'adulte, et où vit encore une partie de sa famille, notamment ses frères et sœurs. Dès lors, les conditions de sa réintégration sociale au Kosovo, au regard de sa situation personnelle, professionnelle et familiale, n'apparaissent pas gravement compromises, même s'il peut être admis que les conditions de vie en Suisse pourraient être pour lui plus agréables.</w:t>
      </w:r>
    </w:p>
    <w:p>
      <w:r>
        <w:t>Au vu de ces circonstances prises dans leur ensemble, la situation du recourant ne réalise pas les conditions très strictes permettant d'admettre l'existence d'un cas individuel d'extrême gravité, comme l'ont d'ailleurs retenu à juste titre tant l'autorité que le TAPI, qui n'ont ainsi pas mésusé de leur large pouvoir d'appréciation. Le recourant ne peut dès lors prétendre à l'octroi d'une autorisation de séjour pour rester en Suisse.</w:t>
      </w:r>
    </w:p>
    <w:p>
      <w:r>
        <w:t>Le fait nouveau allégué par le recourant, à savoir d'avoir retrouvé un emploi de ferrailleur à mi-temps malgré ses problèmes de santé, s'il est louable, n'apparaît pas exceptionnel au point de remettre en cause ce qui précède du point de vue de son intégration. 8.</w:t>
      </w:r>
    </w:p>
    <w:p>
      <w:r>
        <w:t>Au surplus, le recourant ne conteste pas que son retour dans son pays d'origine s'avère possible, licite et raisonnablement exigible au sens de l'art. 83 LEI, ainsi que l'a retenu à juste titre le TAPI. Son renvoi au Kosovo pourra dès lors être exécuté, conformément à l'art. 64 al. 1 LEI. 9.</w:t>
      </w:r>
    </w:p>
    <w:p>
      <w:r>
        <w:t>Compte tenu des circonstances, le recours, infondé, sera rejeté.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