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ATA/922/2018 vom 11. September 2018</w:t>
      </w:r>
    </w:p>
    <w:p>
      <w:r>
        <w:t>GE Cour de justice, 2018-09-11, FR</w:t>
      </w:r>
    </w:p>
    <w:p>
      <w:r>
        <w:rPr>
          <w:b/>
        </w:rPr>
        <w:t xml:space="preserve">Quelle: </w:t>
      </w:r>
      <w:r>
        <w:t>https://mcp.opencaselaw.ch/entscheid/ge_gerichte_ATA_922_2018</w:t>
      </w:r>
    </w:p>
    <w:p>
      <w:r>
        <w:t>FR: GE_GERICHTE ATA/922/2018 du 11 septembre 2018</w:t>
      </w:r>
    </w:p>
    <w:p>
      <w:r>
        <w:t>IT: GE_GERICHTE ATA/922/2018 del 11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demande, dans ses dernières observations, l'audition de plusieurs personnes, soit M. E______ et le ou les responsables – qu'il ne nomme pas – des sociétés dont il était censé être le gérant à teneur du RC.</w:t>
      </w:r>
    </w:p>
    <w:p>
      <w:r>
        <w:t>a. Garanti par les art. 29 al. 2 de la Constitution fédérale de la Confédération suisse du 18 avril 1999 (Cst. - RS 101) et 41 LPA,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1er novembre 2016 et les arrêts cités).</w:t>
      </w:r>
    </w:p>
    <w:p>
      <w:r>
        <w:t>b. Le droit de faire administrer des preuves n’empêche cependant pas le juge de renoncer à l’administration de certaines preuves offertes, en particulier s’il acquiert la certitude que celles-ci ne l’amèneront pas à modifier son opinion ou si le fait à établir résulte déjà des constatations ressortant du dossier (ATF 136 I 229 consid. 5.2 ; arrêt du Tribunal fédéral 1C_119/2015 du 16 juin 2015 consid. 2.1).</w:t>
      </w:r>
    </w:p>
    <w:p>
      <w:r>
        <w:t>c. En l’espèce, outre que le recourant a attendu la dernière étape de l'instruction de la cause pour faire cette demande, il a produit diverses pièces utiles au cours des échanges d’écritures devant la chambre administrative. En outre, il y a lieu de douter de la fiabilité des dépositions qui pourraient être faites lors de telles auditions, M. C______ étant un ami de longue date du recourant, et M. E______ étant le sous-locataire de M. C______.</w:t>
      </w:r>
    </w:p>
    <w:p>
      <w:r>
        <w:t>Ces requêtes seront donc écartées.</w:t>
      </w:r>
    </w:p>
    <w:p>
      <w:r>
        <w:rPr>
          <w:b/>
        </w:rPr>
        <w:t>E. 3</w:t>
      </w:r>
    </w:p>
    <w:p>
      <w:r>
        <w:t>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- 7/11 - A/3785/2017</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entrée en vigueur le 19 juin 2007, et le règlement d’exécution de la loi sur l’insertion et l’aide sociale individuelle du 25 juillet 2007 (RIASI - J 4 04.01) mettent en œuvre ce principe constitutionnel.</w:t>
      </w:r>
    </w:p>
    <w:p>
      <w:r>
        <w:t>c. À teneur de son art. 1 al. 1, la LIASI a pour but de prévenir l’exclusion sociale et d’aider les personnes qui en souffrent à se réinsérer dans un environnement social et professionnel.</w:t>
      </w:r>
    </w:p>
    <w:p>
      <w:r>
        <w:t>d. Conformément à l’art. 9 al. 1 in initio LIASI, les prestations d’aide financière sont subsidiaires à toute autre source de revenu.</w:t>
      </w:r>
    </w:p>
    <w:p>
      <w:r>
        <w:rPr>
          <w:b/>
        </w:rPr>
        <w:t>E. 4</w:t>
      </w:r>
    </w:p>
    <w:p>
      <w:r>
        <w:t>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(ATA/1232/2017 du 29 août 2017 consid. 7a ; ATA/452/2012 du 30 juillet 2012).</w:t>
      </w:r>
    </w:p>
    <w:p>
      <w:r>
        <w:t>La notion de domicile est, et demeure, en droit suisse, celle des art. 23 et 24 CC, soit le lieu où elle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w:t>
      </w:r>
    </w:p>
    <w:p>
      <w:r>
        <w:t>- 8/11 - A/3785/2017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 ATA/327/2016 du 19 avril 2016 consid. 5).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rPr>
          <w:b/>
        </w:rPr>
        <w:t>E. 5</w:t>
      </w:r>
    </w:p>
    <w:p>
      <w:r>
        <w:t>La LIASI impose un devoir de collaboration et de renseignement (ATA/768/2015 du 28 juillet 2015 consid. 7a ; ATA/1024/2014 du 16 décembre 2014 ; ATA/864/2014 du 4 novembre 2014).</w:t>
      </w:r>
    </w:p>
    <w:p>
      <w:r>
        <w:t>L’art. 32 al. 1 LIASI prescrit que le demandeur ou son représentant légal doit fournir gratuitement tous les renseignements nécessaires pour établir son droit et fixer le montant des prestations d’aide financière, cette obligation valant, à teneur de l’al. 4, pour tous les membres du groupe familial.</w:t>
      </w:r>
    </w:p>
    <w:p>
      <w:r>
        <w:t>Conformément à l’art. 33 al. 1 LIASI, le bénéficiaire ou son représentant légal doit immédiatement déclarer à l’hospice tout fait nouveau de nature à entraîner la modification du montant des prestations d’aide financière qui lui sont allouées ou leur suppression, cette obligation valant, selon l’al. 3, pour tous les membres du groupe familial.</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(ATA/261/2018 du 20 mars 2018 consid. 3b ; ATA/768/2015 précité consid. 7b ; ATA/239/2015 du 3 mars 2015 ; ATA/368/2010 du 1er juin 2010).</w:t>
      </w:r>
    </w:p>
    <w:p>
      <w:r>
        <w:rPr>
          <w:b/>
        </w:rPr>
        <w:t>E. 6</w:t>
      </w:r>
    </w:p>
    <w:p>
      <w:r>
        <w:t>a. L’art. 35 LIASI décrit six cas dans lesquels les prestations d'aide financière peuvent être réduites, suspendues, refusées ou supprimées.</w:t>
      </w:r>
    </w:p>
    <w:p>
      <w:r>
        <w:t>Tel est notamment le cas lorsque le bénéficiaire ne répond pas ou cesse de répondre aux conditions de la LIASI (art. 35 al. 1 let. a LIASI), ainsi que lorsqu'il ne s'acquitte pas intentionnellement de son obligation de collaborer telle que</w:t>
      </w:r>
    </w:p>
    <w:p>
      <w:r>
        <w:t>- 9/11 - A/3785/2017 prescrite par l'art. 32 LIASI ou qu’il refuse de donner les informations requises au sens de l'art. 7 LIASI (art. 35 al. 1 let. c et d LIASI).</w:t>
      </w:r>
    </w:p>
    <w:p>
      <w:r>
        <w:t>En cas de réduction, suspension, refus ou suppression des prestations d'aide financière, l'hospice rend une décision écrite et motivée, indiquant les voies de droit.</w:t>
      </w:r>
    </w:p>
    <w:p>
      <w:r>
        <w:t>b.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rPr>
          <w:b/>
        </w:rPr>
        <w:t>E. 7</w:t>
      </w:r>
    </w:p>
    <w:p>
      <w:r>
        <w:t>En l'espèce, l'hospice a entendu le recourant, qui a librement déclaré s'absenter souvent en Serbie – fait qui est confirmé par le rapport d'enquête de 2017, d'assez nombreux retraits d'argent ayant eu lieu dans ce pays.</w:t>
      </w:r>
    </w:p>
    <w:p>
      <w:r>
        <w:t>Les visites inopinées des enquêteurs au logement sis à la route B______ ont montré que le recourant ne s'y trouvait plus, mais M. E______, lequel a également déclaré y habiter, et ne pas connaître le recourant. Quant aux déclarations de M. C______, elles ne correspondent pas à celles du recourant bien qu'il soit l'ami de celui-ci et veuille visiblement lui rendre service. En effet, s'il a confirmé que le recourant habitait l'appartement, il a prétendu qu'il y logeait seul et payait l'entier du loyer, ce qui ne correspondait pas aux précédentes déclarations du recourant. Les éléments dont le poids apparaît le plus lourd à la chambre de céans sont cependant que le recourant ne détenait aucun effet personnel dans l'appartement, ce qui n'est pas compatible avec le fait d'y habiter régulièrement, et le fait qu'aucun retrait d'argent qu'il a effectué en Suisse ne l'a été à Lancy ou dans les environs, lesdits retraits intervenant presque tous à Chêne-Bourg. S'il n'est dès lors pas totalement exclu que le recourant ait bien vécu dans le canton mais dans une autre commune, il maintient avoir toujours habité à la route B______, ce qui est contredit par le dossier.</w:t>
      </w:r>
    </w:p>
    <w:p>
      <w:r>
        <w:t>À cet égard, les éléments fournis par le recourant pour tenter de prouver qu'il habitait bien le logement considéré sont insuffisants à étayer sa thèse. Il n'est pas contesté qu'il ait gardé les clefs de l'appartement, si bien que les clichés produits ne prouvent pas qu'il y ait demeuré. L'attestation du tea-room prouve tout au plus qu'il fréquentait ce dernier, non qu'il résidât dans l'appartement situé non loin. Quant au suivi médical à Genève, le recourant pouvait parfaitement se trouver durant les périodes considérées dans la région, sans habiter pour autant à la route B______ comme il le prétend.</w:t>
      </w:r>
    </w:p>
    <w:p>
      <w:r>
        <w:t>- 10/11 - A/3785/2017</w:t>
      </w:r>
    </w:p>
    <w:p>
      <w:r>
        <w:t>La suppression des prestations est donc justifiée au regard de l'art. 35 al. 1 let. a LIASI.</w:t>
      </w:r>
    </w:p>
    <w:p>
      <w:r>
        <w:t>Force est également de constater, comme le relève l'intimé, que le recourant a, à de multiples reprises, violé son obligation de renseigner, en n'annonçant pas ses déplacements en Serbie, et en se faisant ou se laissant inscrire comme gérant de sociétés au RC et comme détenteur d'un véhicule automobile. La suppression des prestations serait ainsi également justifiée sous l'angle de l'art. 35 al. 1 let. c LIASI.</w:t>
      </w:r>
    </w:p>
    <w:p>
      <w:r>
        <w:t>Au vu de ce qui précède, le recours sera rejeté.</w:t>
      </w:r>
    </w:p>
    <w:p>
      <w:r>
        <w:rPr>
          <w:b/>
        </w:rPr>
        <w:t>E. 8</w:t>
      </w:r>
    </w:p>
    <w:p>
      <w:r>
        <w:t>Vu la nature du litige, il ne sera pas perçu d'émolument (art. 87 al. 1 LPA),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