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ATA/920/2015 vom 9. September 2015</w:t>
      </w:r>
    </w:p>
    <w:p>
      <w:r>
        <w:t>GE Cour de justice, 2015-09-09, FR</w:t>
      </w:r>
    </w:p>
    <w:p>
      <w:r>
        <w:rPr>
          <w:b/>
        </w:rPr>
        <w:t xml:space="preserve">Quelle: </w:t>
      </w:r>
      <w:r>
        <w:t>https://mcp.opencaselaw.ch/entscheid/ge_gerichte_ATA_920_2015</w:t>
      </w:r>
    </w:p>
    <w:p>
      <w:r>
        <w:t>FR: GE_GERICHTE ATA/920/2015 du 9 septembre 2015</w:t>
      </w:r>
    </w:p>
    <w:p>
      <w:r>
        <w:t>IT: GE_GERICHTE ATA/920/2015 del 9 settembre 2015</w:t>
      </w:r>
    </w:p>
    <w:p>
      <w:pPr>
        <w:pStyle w:val="Heading2"/>
      </w:pPr>
      <w:r>
        <w:t>Erwägungen</w:t>
      </w:r>
    </w:p>
    <w:p>
      <w:r>
        <w:rPr>
          <w:b/>
        </w:rPr>
        <w:t>E. 16</w:t>
      </w:r>
    </w:p>
    <w:p>
      <w:r>
        <w:t>juillet 2015 (ATA/739/2015). Aucun élément nouveau ne permet de revenir sur les considérations de la chambre de céans. Le risque de fuite se fonde notamment sur le refus réitéré du recourant d'être renvoyé au Sénégal et s'est accru depuis en raison de son refus de monter à bord de l'avion à destination de Dakar. 5)</w:t>
      </w:r>
    </w:p>
    <w:p>
      <w:r>
        <w:t>Les documents produits par le recourant en vue de démontrer qu'il est ressortissant gambiens sont inopérants à remettre en cause l'appréciation susmentionnée. Comme déjà relevé par la chambre de céans dans son arrêt du 10 août 2015 (ATA/804/2015), le document intitulé « Birth in Gambia », supposé authentique, n'est pas un document propre à établir la nationalité gambienne de l'intéressé. Quant au document intitulé « Nationality confirmation », il a été invalidé par son auteur et ni les circonstances dans lesquelles il a été établi ni celles qui ont amené à son annulation ne sont établies, étant relevé que les pièces produites à cet égard par les parties sont en anglais, sans traduction même libre dans la langue de la procédure. En l'état, force est de constater que le recourant a été reconnu comme ressortissant sénégalais et que les autorités en charge de l'exécution du renvoi disposent d'un sauf-conduit à son nom délivré par les autorités sénégalaises permettant d'organiser son voyage à destination de Dakar. Il n'a en revanche pas été reconnu par la délégation gambienne et ne dispose pas de titre de voyage gambien. C'est le lieu de rappeler que les autorités judiciaires chargées de contrôler la légalité et l'adéquation de la détention administrative n'ont pas compétence de revoir les décisions du SEM en matière d'asile et de renvoi. Il appartient au recourant, s'il s'y estime fondé, d'adresser au SEM les éléments probants à l'appui de sa revendication de la nationalité gambienne, cette autorité étant seule à même de reconsidérer sa décision le concernant. 6)</w:t>
      </w:r>
    </w:p>
    <w:p>
      <w:r>
        <w:t>L'organisation du renvoi du recourant à destination du Sénégal est en cours, de sorte que le principe de célérité est respecté. La détention est la seule mesure permettant de s'assurer de la présence de l'intéressé le jour prévu pour son départ et la durée de la détention, comme l'a relevé le TAPI, respecte le principe de la proportionnalité. 7)</w:t>
      </w:r>
    </w:p>
    <w:p>
      <w:r>
        <w:t>Mal fondé, le recours sera donc rejeté.</w:t>
      </w:r>
    </w:p>
    <w:p>
      <w:r>
        <w:t>Vu la nature du litige, aucun émolument ne sera perçu (art. 87 al. 1 LPA et art. 12 al. 1 du règlement sur les frais, émoluments et indemnités en procédure</w:t>
      </w:r>
    </w:p>
    <w:p>
      <w:r>
        <w:t>- 7/8 - A/2706/2015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