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ATA/91/2020 vom 28. Januar 2020</w:t>
      </w:r>
    </w:p>
    <w:p>
      <w:r>
        <w:t>GE Cour de justice, 2020-01-28, FR</w:t>
      </w:r>
    </w:p>
    <w:p>
      <w:r>
        <w:rPr>
          <w:b/>
        </w:rPr>
        <w:t xml:space="preserve">Quelle: </w:t>
      </w:r>
      <w:r>
        <w:t>https://mcp.opencaselaw.ch/entscheid/ge_gerichte_ATA_91_2020</w:t>
      </w:r>
    </w:p>
    <w:p>
      <w:r>
        <w:t>FR: GE_GERICHTE ATA/91/2020 du 28 janvier 2020</w:t>
      </w:r>
    </w:p>
    <w:p>
      <w:r>
        <w:t>IT: GE_GERICHTE ATA/91/2020 del 28 gennaio 2020</w:t>
      </w:r>
    </w:p>
    <w:p>
      <w:pPr>
        <w:pStyle w:val="Heading2"/>
      </w:pPr>
      <w:r>
        <w:t>Erwägungen</w:t>
      </w:r>
    </w:p>
    <w:p>
      <w:r>
        <w:rPr>
          <w:b/>
        </w:rPr>
        <w:t>E. 12</w:t>
      </w:r>
    </w:p>
    <w:p>
      <w:r>
        <w:t>septembre 1985 - LPA - E 5 10). 2)</w:t>
      </w:r>
    </w:p>
    <w:p>
      <w:r>
        <w:t>Le litige porte sur la conformité au droit de la décision du 21 janvier 2019 du directeur de l'hospice, rejetant la demande de remise de la recourante. 3)</w:t>
      </w:r>
    </w:p>
    <w:p>
      <w:r>
        <w:t>Dans un premier argument, la recourante se plaint d’une violation de son droit d’être entendue.</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 arrêt du Tribunal fédéral 8C_529/2016 du 26 octobre 2016 consid. 4.2.1 ; ATA/493/2018 du 22 mai 2018 ; Jacques DUBEY/Jean-Baptiste ZUFFEREY, Droit administratif général, 2014, p. 696 n. 1982). Ce moyen doit par conséquent être examiné en premier lieu (ATF 138 I 232 consid. 5.1 ; arrêt du Tribunal fédéral 5A_935/2012 du 11 juin 2013 consid. 4.1). Sa portée est déterminée d'abord par le droit cantonal (art. 41 ss LPA ; arrêt du Tribunal fédéral 1C_915/2013 du 6 octobre 2014 consid. 4.1) et le droit administratif spécial (ATF 126 I 15 consid. 2 et les arrêts cités ; arrêt du Tribunal fédéral 5A_11/2009 du 31 mars 2009 consid. 2.1). Si la protection prévue par ces lois est insuffisante, ce sont les règles minimales déduites de la Constitution qui s’appliquent (art. 29 al. 2 de la Constitution fédérale de la Confédération suisse du 18 avril 1999 - Cst. - RS 101 ; arrêt du Tribunal fédéral 1C_915/2013 précité; Thierry TANQUEREL, Manuel de droit administratif, 2ème éd., 2018, p. 518 n. 1526 ; Andreas AUER/Giorgio MALINVERNI/Michel HOTTELIER, Droit constitutionnel suisse, 2013, vol. 2, 3ème éd., p. 615 n. 1317 ss). Quant à l'art. 6 § 1 de la Convention de sauvegarde des droits de l’homme et des libertés fondamentales du 4 novembre 1950 (CEDH - RS 0.101), il n'accorde pas au justiciable de garanties plus étendues que</w:t>
      </w:r>
    </w:p>
    <w:p>
      <w:r>
        <w:t>- 7/11 - A/300/2019 celles découlant de l'art. 29 al. 2 Cst. (arrêt du Tribunal fédéral 6B_24/2010 du 20 mai 2010 consid. 1 et les arrêts cités).</w:t>
      </w:r>
    </w:p>
    <w:p>
      <w:r>
        <w:t>b.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et les arrêts cités).</w:t>
      </w:r>
    </w:p>
    <w:p>
      <w:r>
        <w:t>c. En l’espèce, il n’est pas contesté que la recourante n’a pas pu faire valoir d’observations entre l’arrêt de la chambre de céans renvoyant la cause à l’hospice général et la décision de refus de la demande de remise.</w:t>
      </w:r>
    </w:p>
    <w:p>
      <w:r>
        <w:t>Dès lors que la recourante n’a, notamment, pas pu faire valoir son point de vue avant que la décision ne soit prise, son droit d’être entendue a été violé. De surcroît, la chambre de céans avait précisément renvoyé le dossier à l’autorité intimée au motif que « ni la recourante ni l’intimé n’avaient fait valoir leur point de vue, de sorte qu’il convenait de retourner le dossier à l’hospice pour qu’il se prononce sur l’octroi ou non d’une remise sur le montant de CHF 9'373.- dont il avait réclamé le remboursement à juste titre ». Le considérant précité mentionnait expressément l’absence, en l’état du dossier, des observations de la recourante sur la question de la remise et, en conséquence, la nécessité que la recourante puisse se déterminer avant toute décision de l’hospice.</w:t>
      </w:r>
    </w:p>
    <w:p>
      <w:r>
        <w:t>Le droit d’être entendu de la recourante a été violé. 4)</w:t>
      </w:r>
    </w:p>
    <w:p>
      <w:r>
        <w:t>Une décision entreprise pour violation du droit d’être entendu n’est pas nulle, mais annulable (ATF 143 IV 380 consid. 1.4.1 ; arrêt du Tribunal fédéral 6B_114/2018 du 31 juillet 2018 consid. 2.1 ; ATA/714/2018 du 10 juillet 2018 et les arrêts cités). En effet, selon un principe général, la nullité d'un acte commis en violation de la loi doit résulter ou bien d'une disposition légale expresse, ou bien du sens et du but de la norme en question (ATF 122 I 97 consid. 3 et les arrêts cités). En d'autres termes,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 ATA/795/2018 du 7 août 2018 et les arrêts cités).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w:t>
      </w:r>
    </w:p>
    <w:p>
      <w:r>
        <w:t>- 8/11 - A/300/2019 sont des motifs de nullité (ATF 138 II 501 consid. 3.1 ; arrêt du Tribunal fédéral 6B_120/2018, 6B_136/2018 du 31 juillet 2018 consid. 2.2).</w:t>
      </w:r>
    </w:p>
    <w:p>
      <w:r>
        <w:t>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ATA/820/2018 du</w:t>
      </w:r>
    </w:p>
    <w:p>
      <w:r>
        <w:rPr>
          <w:b/>
        </w:rPr>
        <w:t>E. 14</w:t>
      </w:r>
    </w:p>
    <w:p>
      <w:r>
        <w:t>août 2018 et les arrêts cités ; Thierry TANQUEREL, Manuel de droit administratif, 2ème éd., 2018, p. 526 s. n. 1554 s. ; Pierre MOOR/Etienne POLTIER, Droit administratif, vol. 2, 3ème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 ATA/714/2018 du 10 juillet 2018).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(ATA/820/2018 du 14 août 2018 et les arrêts cités).</w:t>
      </w:r>
    </w:p>
    <w:p>
      <w:r>
        <w:t>5)</w:t>
      </w:r>
    </w:p>
    <w:p>
      <w:r>
        <w:t>Au vu de la jurisprudence précitée il convient, préalablement à toute éventuelle réparation d’une violation du droit d’être entendu, de déterminer si la chambre de céans dispose du même pouvoir d'examen que l'autorité inférieure. 6) a. Aux termes de l’art. 36 de la loi sur l’insertion et l'aide sociale individuelle du 22 mars 2007 (LIASI - J 4 04),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w:t>
      </w:r>
    </w:p>
    <w:p>
      <w:r>
        <w:t>b.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trente jours dès la notification de la demande de remboursement ; cette demande de remise est adressée à l'hospice (al. 2).</w:t>
      </w:r>
    </w:p>
    <w:p>
      <w:r>
        <w:t>Les conditions de la bonne foi et de la condition financière difficile sont cumulatives (ATA/1377/2017 du 10 octobre 2017).</w:t>
      </w:r>
    </w:p>
    <w:p>
      <w:r>
        <w:t>- 9/11 - A/300/2019</w:t>
      </w:r>
    </w:p>
    <w:p>
      <w:r>
        <w:t>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3ème éd., 2011, p. 168 ss), tout en tempérant l’obligation de rembourser en fonction de la faute et de la bonne ou mauvaise foi du bénéficiaire (ATA/590/2018 du 12 juin 2018 consid. 5b).</w:t>
      </w:r>
    </w:p>
    <w:p>
      <w:r>
        <w:t>c. 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w:t>
      </w:r>
    </w:p>
    <w:p>
      <w:r>
        <w:t>d. En l’espèce, une décision sur une demande de remise implique l’analyse de la bonne foi du bénéficiaire conformément à l’art. 42 LIASI. Or, déterminer si la recourante était de bonne foi relève du pouvoir d’appréciation de l’administration.</w:t>
      </w:r>
    </w:p>
    <w:p>
      <w:r>
        <w:t>La chambre de céans n’en examine que l’éventuel abus ou excès (art. 61 al. 1 let. a LPA).</w:t>
      </w:r>
    </w:p>
    <w:p>
      <w:r>
        <w:t>Pour le surplus, cette question n’avait pas été traitée lors de la première procédure.</w:t>
      </w:r>
    </w:p>
    <w:p>
      <w:r>
        <w:t>La réparation de ce vice ne peut dès lors pas intervenir devant la chambre de céans qui ne possède pas le même pouvoir d’examen que le directeur de l’hospice.</w:t>
      </w:r>
    </w:p>
    <w:p>
      <w:r>
        <w:t>Le recours sera en conséquence admis partiellement et la cause renvoyée à l’hospice afin qu’il accorde un délai à la recourante pour qu’elle se détermine sur la demande de remise avant que le directeur de l’hospice statue. 7)</w:t>
      </w:r>
    </w:p>
    <w:p>
      <w:r>
        <w:t>Vu la nature du litige, il ne sera pas perçu d’émolument (art. 11 du règlement sur les frais, émoluments et indemnités en procédure administrative du 30 juillet 1986 - RFPA - E 5 10.03). Une indemnité de procédure de CHF 800.-, à la charge de l’hospice sera allouée à la recourante qui obtient gain de cause, y a conclu et a mandaté 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