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ATA/918/2015 vom 8. September 2015</w:t>
      </w:r>
    </w:p>
    <w:p>
      <w:r>
        <w:t>GE Cour de justice, 2015-09-08, FR</w:t>
      </w:r>
    </w:p>
    <w:p>
      <w:r>
        <w:rPr>
          <w:b/>
        </w:rPr>
        <w:t xml:space="preserve">Quelle: </w:t>
      </w:r>
      <w:r>
        <w:t>https://mcp.opencaselaw.ch/entscheid/ge_gerichte_ATA_918_2015</w:t>
      </w:r>
    </w:p>
    <w:p>
      <w:r>
        <w:t>FR: GE_GERICHTE ATA/918/2015 du 8 septembre 2015</w:t>
      </w:r>
    </w:p>
    <w:p>
      <w:r>
        <w:t>IT: GE_GERICHTE ATA/918/2015 del 8 settembre 2015</w:t>
      </w:r>
    </w:p>
    <w:p>
      <w:pPr>
        <w:pStyle w:val="Heading2"/>
      </w:pPr>
      <w:r>
        <w:t>Erwägungen</w:t>
      </w:r>
    </w:p>
    <w:p>
      <w:r>
        <w:rPr>
          <w:b/>
        </w:rPr>
        <w:t>E. 26</w:t>
      </w:r>
    </w:p>
    <w:p>
      <w:r>
        <w:t>septembre 2010 - LOJ - E 2 05 ; art. 62 al. 1 let. a de la loi sur la procédure administrative du 12 septembre 1985 - LPA - E 5 10). 2)</w:t>
      </w:r>
    </w:p>
    <w:p>
      <w:r>
        <w:t>Selon l’art. 62 al. 1 let. a LPA, le délai de recours est de trente jours s’il s’agit d’une décision finale. Le délai court dès le lendemain de la notification de la décision soit, pour l’autorisation de construire, dès la publication de la décision dans la FAO.</w:t>
      </w:r>
    </w:p>
    <w:p>
      <w:r>
        <w:t>À cet égard, l’affirmation du recourant selon laquelle ce délai commencerait à courir lors de la pose de la plaque indiquant le numéro de l’autorisation de construire est inexacte : cette plaque, lorsque le département en remet une, ne doit être installée que lors de l’ouverture du chantier (art. 32 du règlement d’application de la loi sur les constructions et les installations diverses du</w:t>
      </w:r>
    </w:p>
    <w:p>
      <w:r>
        <w:rPr>
          <w:b/>
        </w:rPr>
        <w:t>E. 27</w:t>
      </w:r>
    </w:p>
    <w:p>
      <w:r>
        <w:t>février 1978 - RCI - L 5 05.01). 3) a.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 ; ATA/50/2009 du 27 janvier 2009 consid. 2 et les références citées).</w:t>
      </w:r>
    </w:p>
    <w:p>
      <w:r>
        <w:t>b.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w:t>
      </w:r>
    </w:p>
    <w:p>
      <w:r>
        <w:t>c. En l’espèce, le recours déposé auprès du TAPI était tardif, car déposé plus de trente jours après la publication de l’autorisation de construire dans la FAO. Le recourant n’invoque pas de cas de force majeure au sens de l’art. 16 al. 1 2ème phr. LPA.</w:t>
      </w:r>
    </w:p>
    <w:p>
      <w:r>
        <w:t>- 4/5 - A/2407/2015 4)</w:t>
      </w:r>
    </w:p>
    <w:p>
      <w:r>
        <w:t>Au vu de ce qui précède, le recours devant la chambre administrative, manifestement mal fondé, sera rejeté, sans instruction, en application de l'art. 72 LPA.</w:t>
      </w:r>
    </w:p>
    <w:p>
      <w:r>
        <w:t>Vu l'issue du litige, un émolument de CHF 250.- sera mis à la charge de M. A______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