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ATA/917/2016 vom 1. November 2016</w:t>
      </w:r>
    </w:p>
    <w:p>
      <w:r>
        <w:t>GE Cour de justice, 2016-11-01, FR</w:t>
      </w:r>
    </w:p>
    <w:p>
      <w:r>
        <w:rPr>
          <w:b/>
        </w:rPr>
        <w:t xml:space="preserve">Quelle: </w:t>
      </w:r>
      <w:r>
        <w:t>https://mcp.opencaselaw.ch/entscheid/ge_gerichte_ATA_917_2016</w:t>
      </w:r>
    </w:p>
    <w:p>
      <w:r>
        <w:t>FR: GE_GERICHTE ATA/917/2016 du 1 novembre 2016</w:t>
      </w:r>
    </w:p>
    <w:p>
      <w:r>
        <w:t>IT: GE_GERICHTE ATA/917/2016 del 1 novembre 2016</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GE - E 5 10). Sont réservées les exceptions prévues par la loi.</w:t>
      </w:r>
    </w:p>
    <w:p>
      <w:r>
        <w:t>Aux termes de l’art. 4 al. 1 LPA, sont considérées comme des décisions, les mesures individuelles et concrètes prises par l’autorité dans les cas d’espèce fondés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Les décisions incidentes sont également considérées comme des décisions (art. 4 al. 2 LPA).</w:t>
      </w:r>
    </w:p>
    <w:p>
      <w:r>
        <w:rPr>
          <w:b/>
        </w:rPr>
        <w:t>E. 2</w:t>
      </w:r>
    </w:p>
    <w:p>
      <w:r>
        <w:t>Les parties ne contestent pas que la décision dont est recours est incidente.</w:t>
      </w:r>
    </w:p>
    <w:p>
      <w:r>
        <w:t>Se pose en conséquence la question des conditions de recevabilité de l’art. 57 let. c LPA.</w:t>
      </w:r>
    </w:p>
    <w:p>
      <w:r>
        <w:rPr>
          <w:b/>
        </w:rPr>
        <w:t>E. 3</w:t>
      </w:r>
    </w:p>
    <w:p>
      <w:r>
        <w:t>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du 15 septembre 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w:t>
      </w:r>
    </w:p>
    <w:p>
      <w:r>
        <w:t>- 6/9 - A/2905/2016</w:t>
      </w:r>
    </w:p>
    <w:p>
      <w:r>
        <w:t>c. La chambre de céans a précisé à plusieurs reprises que l’art. 57 let. c LPA devait être interprété à la lumière de ces principes (ATA/746/2014 du 23 septembre 2014 et les références citées).</w:t>
      </w:r>
    </w:p>
    <w:p>
      <w:r>
        <w:rPr>
          <w:b/>
        </w:rPr>
        <w:t>E. 4</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 8C_269/2013 du 25 février 2014 consid. 5.2 ; ATA/414/2015 du</w:t>
      </w:r>
    </w:p>
    <w:p>
      <w:r>
        <w:rPr>
          <w:b/>
        </w:rPr>
        <w:t>E. 5</w:t>
      </w:r>
    </w:p>
    <w:p>
      <w:r>
        <w:t>En l’espèce, la recourante invoque que la décision doit être annulée et qu’il doit être ordonné à l’intimé de procéder oralement à l’audition des douze témoins</w:t>
      </w:r>
    </w:p>
    <w:p>
      <w:r>
        <w:t>- 7/9 - A/2905/2016 sollicités, « la menace d’un licenciement (…) constitu[ant] la perspective d’un préjudice irréparable ».</w:t>
      </w:r>
    </w:p>
    <w:p>
      <w:r>
        <w:rPr>
          <w:b/>
        </w:rPr>
        <w:t>E. 6</w:t>
      </w:r>
    </w:p>
    <w:p>
      <w:r>
        <w:t>a. Les rapports de service de l’intéressée sont principalement soumis à la loi générale relative au personnel de l’administration cantonale et des établissements publics médicaux du 4 décembre 1997 (LPAC - B 5 05) et au règlement d’application de la loi générale relative au personnel de l’administration cantonale, du pouvoir judiciaire et des établissements publics médicaux du 24 février 1999 (RPAC - B 5 05.01).</w:t>
      </w:r>
    </w:p>
    <w:p>
      <w:r>
        <w:t>b. En l’état, aucune enquête administrative n’a été ouverte à l’encontre de la recourante (art. 27 al. 2 et 3 LPAC).</w:t>
      </w:r>
    </w:p>
    <w:p>
      <w:r>
        <w:t>Aucune décision n’a été prise, à l’exception de celle querellée. Le fait que la procédure puisse éventuellement aboutir à un licenciement a été mentionné, non dans le cadre d’une procédure disciplinaire (art. 16 et 27 ss LPAC), mais d’un licenciement pour motif fondé, au sens des art. 21 al. 3 et 22 LPAC.</w:t>
      </w:r>
    </w:p>
    <w:p>
      <w:r>
        <w:t>La décision dont est recours est en conséquence intervenue dans la phase non contentieuse de la procédure, soit avant la prise d’une décision.</w:t>
      </w:r>
    </w:p>
    <w:p>
      <w:r>
        <w:t>Dès lors qu’en l’état, rien ne démontre qu’une décision finale entièrement favorable à la recourante ne pourrait être prise, il n’existe en tout état de cause pas de préjudice irréparable.</w:t>
      </w:r>
    </w:p>
    <w:p>
      <w:r>
        <w:t>En conséquence, la décision du 24 août 2016 de ne pas entendre les douze témoins souhaités par l’intéressée ne lui cause pas de préjudice irréparable.</w:t>
      </w:r>
    </w:p>
    <w:p>
      <w:r>
        <w:t>De surcroît, l’audition de témoins sollicitée par la recourante est un moyen de prouver ses allégations. Toutefois, à ce stade de la procédure, aucune disposition constitutionnelle ou légale ne fonde un droit de l’intéressée à exiger de l’autorité qu’elle donne suite à son offre de preuves. Il appartiendra à l’autorité d’appliquer le droit, après avoir établi correctement les faits, de la façon la plus objective possible (Benoît BOVAY, procédure administrative, Berne, 2015, p. 220). Si une décision de licenciement fondée sur l’art. 22 LPAC devait être prise et que l’intéressée en conteste le bien-fondé, l’autorité de recours examinera les griefs de la recourante, parmi lesquels elle pourrait invoquer, si elle s’y estime fondée, la constatation inexacte ou incomplète des faits pertinents (art 61 al. 1 let. b LPA).</w:t>
      </w:r>
    </w:p>
    <w:p>
      <w:r>
        <w:rPr>
          <w:b/>
        </w:rPr>
        <w:t>E. 7</w:t>
      </w:r>
    </w:p>
    <w:p>
      <w:r>
        <w:t>La seconde hypothèse de l'art. 57 let. c LPA, à savoir la venue à chef immédiate d'une décision finale susceptible d'éviter une procédure probatoire longue et coûteuse, n'est pas davantage réalisée et la recourante ne le prétend d’ailleurs pas.</w:t>
      </w:r>
    </w:p>
    <w:p>
      <w:r>
        <w:rPr>
          <w:b/>
        </w:rPr>
        <w:t>E. 8</w:t>
      </w:r>
    </w:p>
    <w:p>
      <w:r>
        <w:t>Vu ce qui précède, le recours sera déclaré irrecevable.</w:t>
      </w:r>
    </w:p>
    <w:p>
      <w:r>
        <w:t>- 8/9 - A/2905/2016</w:t>
      </w:r>
    </w:p>
    <w:p>
      <w:r>
        <w:rPr>
          <w:b/>
        </w:rPr>
        <w:t>E. 9</w:t>
      </w:r>
    </w:p>
    <w:p>
      <w:r>
        <w:t>Vu l’issue du litige, un émolument de CHF 500.-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