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ATA/916/2016 vom 1. November 2016</w:t>
      </w:r>
    </w:p>
    <w:p>
      <w:r>
        <w:t>GE Cour de justice, 2016-11-01, FR</w:t>
      </w:r>
    </w:p>
    <w:p>
      <w:r>
        <w:rPr>
          <w:b/>
        </w:rPr>
        <w:t xml:space="preserve">Quelle: </w:t>
      </w:r>
      <w:r>
        <w:t>https://mcp.opencaselaw.ch/entscheid/ge_gerichte_ATA_916_2016</w:t>
      </w:r>
    </w:p>
    <w:p>
      <w:r>
        <w:t>FR: GE_GERICHTE ATA/916/2016 du 1 novembre 2016</w:t>
      </w:r>
    </w:p>
    <w:p>
      <w:r>
        <w:t>IT: GE_GERICHTE ATA/916/2016 del 1 novembre 2016</w:t>
      </w:r>
    </w:p>
    <w:p>
      <w:pPr>
        <w:pStyle w:val="Heading2"/>
      </w:pPr>
      <w:r>
        <w:t>Regeste</w:t>
      </w:r>
    </w:p>
    <w:p>
      <w:r>
        <w:t>Résumé: Principes applicables à la qualité pour recourir du soumissionnaire évincé. Qualité pour recourir admise si le soumissionnaire évincé disposait, avant la conclusion du contrat, de chances raisonnables de se voir attribuer le marché en cas d'admission de son recours. En l'occurrence, la recourante est classée au sixième rang sur dix offres évaluées avec un écart important entre sa note et celle du soumissionnaire classé en deuxième rang et n'a jamais conclu à l'adjudication du marché en sa faveur. Absence d'intérêt digne de protection. Recours irrecevable.</w:t>
      </w:r>
    </w:p>
    <w:p>
      <w:pPr>
        <w:pStyle w:val="Heading2"/>
      </w:pPr>
      <w:r>
        <w:t>Erwägungen</w:t>
      </w:r>
    </w:p>
    <w:p>
      <w:r>
        <w:rPr>
          <w:b/>
        </w:rPr>
        <w:t>E. 12</w:t>
      </w:r>
    </w:p>
    <w:p>
      <w:r>
        <w:t>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(ATA/528/2016 du 21 juin 2016 consid. 3a et les références citées).</w:t>
      </w:r>
    </w:p>
    <w:p>
      <w:r>
        <w:t>- 4/6 - A/1835/2016</w:t>
      </w:r>
    </w:p>
    <w:p>
      <w:r>
        <w:t>b.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 ATA/1056/2015 du 6 octobre 2015 consid. 3c et les références citées).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ATA/283/2016 du 5 avril 2016 consid. 3b).</w:t>
      </w:r>
    </w:p>
    <w:p>
      <w:r>
        <w:t>c. Pour le Tribunal fédéral, le soumissionnaire évincé dispose d’un intérêt juridique lorsqu’il avait, avant la conclusion du contrat, des chances raisonnables de se voir attribuer le marché en cas d’admission de son recours (ATF 141 II 14 consid. 4.6 ; arrêt du Tribunal fédéral 2C_203/2014 du 9 mai 2015 consid. 2.1). Cet intérêt existe notamment lorsque le soumissionnaire évincé avait été classé au deuxième rang derrière l’adjudicataire et qu’il aurait, en cas d’admission de son recours, disposé d’une réelle chance d’obtenir le marché (ATF 141 II 14 consid. 4.1 ; arrêts du Tribunal fédéral 2C_203/2014 précité consid. 2.2 ; 2D_39/2014 du 26 juillet 2014 consid. 1.1 ; 2C_346/2013 du 20 janvier 2014 consid. 1.4.1). La jurisprudence a également admis cet intérêt par rapport au soumissionnaire qui, bien que classé en troisième position, était séparé du deuxième classé de quelques points seulement (arrêt du Tribunal fédéral 2D_50/2009 du 25 février 2010 consid. 4.1). A en revanche été nié l'intérêt juridique du soumissionnaire placé au quatrième rang qui exigeait l'exclusion du candidat retenu, dès lors que l'admission de sa conclusion n'aurait pas permis au recourant, en accédant au troisième rang, d'obtenir le marché à la place de l'adjudicataire (arrêt du Tribunal fédéral 2D_74/2010 du 31 mai 2011 consid. 1.3), excepté si l'écart relatif tout comme absolu entre l'adjudicataire et le soumissionnaire évincé s'était révélé minime (arrêt du Tribunal fédéral 2D_49/2011 du 25 septembre 2012 consid. 1.3.2). Finalement, le Tribunal fédéral a nié l’intérêt juridique à recourir d’un soumissionnaire placé au cinquième rang sur six offres évaluées et qui n’avait jamais conclu à l'adjudication du marché public en sa faveur (arrêt du Tribunal fédéral 2C_203/2014 précité consid. 2.2 à 2.4).</w:t>
      </w:r>
    </w:p>
    <w:p>
      <w:r>
        <w:t>d. En l’espèce, la recourante a été classée au sixième rang sur dix offres évaluées, pour 366,35 points contre 403,37 points pour le soumissionnaire classé au deuxième rang. Compte tenu de l'écart important des notes et du nombre de soumissionnaires évincés positionnés avant la recourante, cette dernière – qui ne remet d’ailleurs aucunement en cause ses notes ou celles attribuées aux</w:t>
      </w:r>
    </w:p>
    <w:p>
      <w:r>
        <w:t>- 5/6 - A/1835/2016 soumissionnaires mieux classés qu’elle – ne peut se prévaloir d'une chance raisonnable, en cas d’admission de son recours, de se voir attribuer le marché ou d’obtenir des dommages-intérêts pour cause d’illicéité de la décision d’adjudication. Ceci est d’autant plus vrai que si, dans son acte de recours, la recourante a remis en cause l’adjudication du marché à l’appelée en cause, elle n’a jamais conclu à l’adjudication en sa faveur, de sorte qu’elle s’est d'emblée privée de la possibilité d'obtenir le marché litigieux. Elle n’a au surplus conclu ni à la constatation de l’illicéité de la décision d’adjudication, ni à des dommages- intérêts.</w:t>
      </w:r>
    </w:p>
    <w:p>
      <w:r>
        <w:t>Dans ces circonstances, la recourante ne peut se prévaloir d’un intérêt digne de protection à recourir contre la décision litigieuse. Elle n’a par conséquent pas la qualité pour recourir et son recours sera déclaré irrecevable. 4)</w:t>
      </w:r>
    </w:p>
    <w:p>
      <w:r>
        <w:t>Vu l’issue du litige, un émolument de CHF 1'000.- sera mis à la charge de la recourante (art. 87 al. 1 LPA). Il ne sera pas alloué d’indemnité de procédure, l’appelée en cause n’étant pas représentée et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