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ATA/913/2018 vom 11. September 2018</w:t>
      </w:r>
    </w:p>
    <w:p>
      <w:r>
        <w:t>GE Cour de justice, 2018-09-11, FR</w:t>
      </w:r>
    </w:p>
    <w:p>
      <w:r>
        <w:rPr>
          <w:b/>
        </w:rPr>
        <w:t xml:space="preserve">Quelle: </w:t>
      </w:r>
      <w:r>
        <w:t>https://mcp.opencaselaw.ch/entscheid/ge_gerichte_ATA_913_2018</w:t>
      </w:r>
    </w:p>
    <w:p>
      <w:r>
        <w:t>FR: GE_GERICHTE ATA/913/2018 du 11 septembre 2018</w:t>
      </w:r>
    </w:p>
    <w:p>
      <w:r>
        <w:t>IT: GE_GERICHTE ATA/913/2018 del 11 settembre 2018</w:t>
      </w:r>
    </w:p>
    <w:p>
      <w:pPr>
        <w:pStyle w:val="Heading2"/>
      </w:pPr>
      <w:r>
        <w:t>Regeste</w:t>
      </w:r>
    </w:p>
    <w:p>
      <w:r>
        <w:t>Résumé: Admission du recours d'une candidate à la naturalisation contre l'arrêté du Conseil d'État lui refusant la citoyenneté genevoise. Compte tenu de son absence de formation et d'éducation de base, des progrès effectués en français depuis sa première demande de naturalisation, des cours de français suivis, de son activité de bénévole auprès de sa commune, des nombreuses années consacrées exclusivement à l'éducation de ses six enfants, de ses problèmes de santé et de ceux de son mari, la recourante a fait tout ce que l'on pouvait raisonnablement attendre d'elle pour s'adapter au mode de vie genevois, s'intégrer dans la communauté genevoise et participer à la vie économique locale.</w:t>
      </w:r>
    </w:p>
    <w:p>
      <w:pPr>
        <w:pStyle w:val="Heading2"/>
      </w:pPr>
      <w:r>
        <w:t>Erwägungen</w:t>
      </w:r>
    </w:p>
    <w:p>
      <w:r>
        <w:rPr>
          <w:b/>
        </w:rPr>
        <w:t>E. 12</w:t>
      </w:r>
    </w:p>
    <w:p>
      <w:r>
        <w:t>septembre 1985 - LPA - E 5 10). 2)</w:t>
      </w:r>
    </w:p>
    <w:p>
      <w:r>
        <w:t>La demande de naturalisation ayant été déposée en 2016, le droit alors en vigueur s’applique, conformément à l’art. 50 al. 2 de la loi fédérale sur l'acquisition et la perte de la nationalité suisse du 29 septembre 1952 (aLN - RS 141.0) relatif au droit transitoire. 3) a. La nationalité suisse s’acquiert par la naturalisation dans un canton et une commune (art. 12 al. 1 aLN). Elle implique pour le candidat l’obtention d’une autorisation fédérale de naturalisation délivrée par le secrétariat d’État aux migrations (ci-après : SEM ; art. 12 al. 2 aLN) et l’octroi de la naturalisation cantonale et communale par les autorités cantonales et communales, en fonction des conditions et des règles de procédure déterminées par la législation du canton concerné (art. 15a al. 1 aLN).</w:t>
      </w:r>
    </w:p>
    <w:p>
      <w:r>
        <w:t>b. Les conditions de la naturalisation sont énoncées aux art. 14 (conditions d’aptitude, matérielles) et 15 (conditions de résidence, formelles) aLN. Aux termes de l’art. 14 aLN, pour obtenir la nationalité suisse, l’étranger doit en particulier s’être intégré dans la communauté suisse (let. a), s’être accoutumé au mode de vie et aux usages suisses (let. b), se conformer à l’ordre juridique suisse (let. c) et ne pas compromettre la sûreté intérieure ou extérieure de la Suisse (let. d).</w:t>
      </w:r>
    </w:p>
    <w:p>
      <w:r>
        <w:t>L’étranger ne peut demander l’autorisation de naturalisation que s’il a résidé en Suisse pendant douze ans, dont trois au cours des cinq années qui précèdent la requête (art. 15 al. 1 aLN).</w:t>
      </w:r>
    </w:p>
    <w:p>
      <w:r>
        <w:t>- 10/15 - A/93/2018 4)</w:t>
      </w:r>
    </w:p>
    <w:p>
      <w:r>
        <w:t>À Genève, le candidat à la naturalisation doit remplir les conditions fixées par le droit fédéral (art. 1 al. 1 let. b de la loi sur la nationalité genevoise du</w:t>
      </w:r>
    </w:p>
    <w:p>
      <w:r>
        <w:rPr>
          <w:b/>
        </w:rPr>
        <w:t>E. 13</w:t>
      </w:r>
    </w:p>
    <w:p>
      <w:r>
        <w:t>avril 2010 consid. 6).</w:t>
      </w:r>
    </w:p>
    <w:p>
      <w:r>
        <w:t>La chambre de céans a notamment admis qu'une requérante, communiquant dans un français de base rudimentaire et atteinte de troubles physiques et psychiques l'empêchant d'apprendre le français, avait fait tout ce que l'on pouvait attendre d'elle pour s'adapter au mode de vie genevois et s'intégrer dans la communauté (ATA/338/2012 précité). Elle en a jugé de même s'agissant d'un</w:t>
      </w:r>
    </w:p>
    <w:p>
      <w:r>
        <w:t>- 12/15 - A/93/2018 requérant schizophrène, empêché d'apprendre le français en raison de sa maladie (ATA/238/2010 précité) et d'une requérante maîtrisant le français de manière très approximative, compte tenu de son illettrisme (ATA/535/2014 précité). 10) Conformément à l'art. 14 LNat, le Conseil d’État délègue au département chargé d’appliquer la présente loi la compétence de procéder à une enquête sur la personnalité du candidat et sur celle des membres de sa famille; il s’assure notamment que les conditions fixées à l’article 12 LNat sont remplies (al. 1). Il peut déléguer cette tâche à la commune dans laquelle la demande de naturalisation est présentée si celle-ci le souhaite (al. 2). Il peut déclarer irrecevable une requête lorsque le candidat ne prête pas le concours nécessaire que l’on peut attendre de lui (al. 7).</w:t>
      </w:r>
    </w:p>
    <w:p>
      <w:r>
        <w:t>À teneur de l'art. 1 du Règlement d’application de la loi sur la nationalité genevoise du 15 juillet 1992 (A 4 05 01 - RNat), le département de la sécurité est chargé de l'application de la LNat (al. 1). Il délègue cette tâche au service cantonal des naturalisations, sous réserve des attributions conférées au service état civil et légalisations (al. 2).</w:t>
      </w:r>
    </w:p>
    <w:p>
      <w:r>
        <w:t>Le Conseil d’État examine les requêtes en naturalisation suisse et genevoise qui lui sont soumises par le département (art. 21 al. 1 RNat). Il statue par arrêté (art. 21 al. 2 RNat). 11) En l’espèce, il ressort du dossier que les connaissances de français de la recourante lui permettent de communiquer en français dans la vie de tous les jours dans le cadre de ses activités bénévoles, avec le corps médical qui l’entoure et pour effectuer ses courses et diverses formalités administratives. En comparaison avec sa situation lors de sa première demande de naturalisation, la recourante a ainsi fortement progressé. Depuis lors, elle a en effet suivi des cours de français dispensés par l’UOG entre septembre 2013 et juin 2014, puis d’avril à juin 2018 auprès de l’OSEO – ce que l’OCPM ignorait lorsqu’il a établi ses rapports d’enquête les 24 mars et 29 août 2017 –, et a continué à améliorer ses connaissances de français dans le cadre de ses activités bénévoles auprès de la commune d’C______. Son audition lors de l’audience de comparution personnelle s’est faite sans la présence d’un interprète. Elle a su s’exprimer de manière intelligible, dans un français certes assez limité, mais qui lui a permis de répondre sans problème aux questions lui étant posées. Si un tel niveau de français, après vingt années passées en Suisse pourrait sembler insuffisant, il sied de prendre en considération que durant de nombreuses années, elle s’est exclusivement consacrée à l’éducation de ses six enfants, ce qui représente une charge considérable, son mari malade ne pouvant de surcroît pas l’aider dans les activités de la vie quotidienne. Par ailleurs, il ressort de ses écritures et de l’audition de son médecin traitant qu’elle n’a pas pu suivre l’école dans son enfance, de sorte qu’elle ne maîtrise pas la lecture et l’écriture dans sa langue maternelle. Enfin, selon l’attestation médicale établie par son médecin-traitant le 5 décembre 2017,</w:t>
      </w:r>
    </w:p>
    <w:p>
      <w:r>
        <w:t>- 13/15 - A/93/2018 la recourante a souffert durant près de vingt ans d’un trouble anxio-dépressif qui a entraîné une importante difficulté dans l’apprentissage du français, et a présenté divers autres problèmes de santé qui ont influencé négativement sa dynamique sociale d’intégration. Conformément à la jurisprudence susmentionnée, l’ensemble de ces circonstances doit être pris en considération dans l’évaluation de ses compétences en français.</w:t>
      </w:r>
    </w:p>
    <w:p>
      <w:r>
        <w:t>S’agissant de son intégration et adaptation au mode de vie genevois, il ressort de l’audition de Mme F______ que la recourante est très bien intégrée dans l’équipe de bénévoles de la « G______ », et qu’elle a d’excellentes capacités relationnelles, qui sont appréciées par son employeur. Elle a plusieurs amis suisses cités dans sa demande de naturalisation, et parvient à mener sa vie quotidienne sans aide externe.</w:t>
      </w:r>
    </w:p>
    <w:p>
      <w:r>
        <w:t>Enfin, au vu du marché de l’emploi, des contraintes familiales auxquelles elle a dû faire face pendant de nombreuses années, de son état de santé, de sa situation en droit des étrangers, de son âge actuel et de son absence de formation, ses capacités à trouver un emploi doivent être relativisées. En effet, il est particulièrement difficile pour une personne dans sa situation de s’intégrer économiquement. Il sied ici de relever que les six enfants qu’elle a élevés pratiquement seule ont tous acquis la nationalité suisse.</w:t>
      </w:r>
    </w:p>
    <w:p>
      <w:r>
        <w:t>Au vu des particularités du cas d’espèce, il sied d’admettre que la recourante a fait tout ce que l'on pouvait raisonnablement attendre d'elle pour s'adapter au mode de vie genevois, s'intégrer dans la communauté genevoise et participer à la vie économique locale. 12) Considérant ce qui précède, le recours sera admis et l’arrêté du 22 novembre 2017 du Conseil d’État, refusant la citoyenneté genevoise à la recourante, sera annulé. La cause sera renvoyée au SCN afin que la procédure suive son cours. 13) Vu l’issue du litige, il ne sera pas perçu d’émolument, étant précisé que la recourante est au bénéfice de l’assistance juridique (art. 13 al. 1 du règlement sur les frais, émoluments et indemnités en procédure administrative du 30 juillet 1986 - RFPA - E 5 10.03). Une indemnité de CHF 1'000.- sera allouée à la recourante, à la charge de l’État de Genève (art. 87 LPA et art. 6 RFPA).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