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ATA/90/2020 vom 28. Januar 2020</w:t>
      </w:r>
    </w:p>
    <w:p>
      <w:r>
        <w:t>GE Cour de justice, 2020-01-28, FR</w:t>
      </w:r>
    </w:p>
    <w:p>
      <w:r>
        <w:rPr>
          <w:b/>
        </w:rPr>
        <w:t xml:space="preserve">Quelle: </w:t>
      </w:r>
      <w:r>
        <w:t>https://mcp.opencaselaw.ch/entscheid/ge_gerichte_ATA_90_2020</w:t>
      </w:r>
    </w:p>
    <w:p>
      <w:r>
        <w:t>FR: GE_GERICHTE ATA/90/2020 du 28 janvier 2020</w:t>
      </w:r>
    </w:p>
    <w:p>
      <w:r>
        <w:t>IT: GE_GERICHTE ATA/90/2020 del 28 gennaio 2020</w:t>
      </w:r>
    </w:p>
    <w:p>
      <w:pPr>
        <w:pStyle w:val="Heading2"/>
      </w:pPr>
      <w:r>
        <w:t>Erwägungen</w:t>
      </w:r>
    </w:p>
    <w:p>
      <w:r>
        <w:rPr>
          <w:b/>
        </w:rPr>
        <w:t>E. 12</w:t>
      </w:r>
    </w:p>
    <w:p>
      <w:r>
        <w:t>septembre 1985 - LPA - E 5 10). 2)</w:t>
      </w:r>
    </w:p>
    <w:p>
      <w:r>
        <w:t>Les recourants sollicitent l'audition de deux témoins, tous deux médecins au département de psychiatrie des HUG.</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w:t>
      </w:r>
    </w:p>
    <w:p>
      <w:r>
        <w:t>b. En l'espèce, les recourants demandent, sans préciser en quoi elles pourraient s'avérer utiles pour l'issue du litige, les auditions de deux médecins psychiatres des HUG. Or, à teneur du dossier, tous les certificats et rapports médicaux et explications destinés à comprendre l'état de santé du recourant ont été produits. Il n'apparaît en conséquence pas que ces témoins pourraient apporter davantage d'éléments pertinents.</w:t>
      </w:r>
    </w:p>
    <w:p>
      <w:r>
        <w:t>Dès lors qu'elles ne seraient pas susceptibles de modifier l'issue du litige, la chambre de céans, en possession de tous les éléments nécessaires pour statuer, renoncera à procéder aux auditions sollicitées. 3)</w:t>
      </w:r>
    </w:p>
    <w:p>
      <w:r>
        <w:t>Le présent litige porte sur le refus de l'OCPM d'accorder aux recourants une autorisation de séjour au motif qu'ils ne se trouveraient pas dans une situation constituant un cas de rigueur et que leur renvoi serait exigible.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w:t>
      </w:r>
    </w:p>
    <w:p>
      <w:r>
        <w:t>- 14/22 - A/4082/2018 al. 2 LPA ; art. 10 al. 2 a contrario de la loi d’application de la loi fédérale sur les étrangers du 16 juin 1988 - LaLEtr - F 2 10). 5) a. Les faits de la présente cause s'étant intégralement déroulés avant le 1er janvier 2019, ils sont soumis aux dispositions de la loi fédérale sur les étrangers et l'intégration du 16 décembre 2005 (LEI - RS 142.20 ; anciennement dénommée loi fédérale sur les étrangers - LEtr), dans sa teneur en vigueur jusqu'au 31 décembre 2018, étant précisé que la plupart des dispositions de celle-ci sont demeurées identiques.</w:t>
      </w:r>
    </w:p>
    <w:p>
      <w:r>
        <w:t>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6)</w:t>
      </w:r>
    </w:p>
    <w:p>
      <w:r>
        <w:t>Les recourants ne contestent pas ne pas réaliser les conditions ordinaires d'admission pour l'obtention d'autorisations de séjour en Suisse, mais fondent leur argumentation sur le fait que leur situation familiale s'apparenterait à un cas individuel d'une extrême gravité. 7)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en vigueur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1er janvier 2019, ch. 5.6.10 [ci-après : directives SEM]).</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w:t>
      </w:r>
    </w:p>
    <w:p>
      <w:r>
        <w:t>- 15/22 - A/4082/2018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w:t>
      </w:r>
    </w:p>
    <w:p>
      <w:r>
        <w:t>- 16/22 - A/4082/2018 de récompenser l’obstination à violer la loi (ATF 130 II 39 consid. 3 ; arrêt du Tribunal fédéral 2D_13/2016 du 11 mars 2016 consid. 3.2).</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f. Enfin,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du 29 août 2017 consid. 7a ; ATA/609/2017 du 30 mai 2017 consid. 9e). 8)</w:t>
      </w:r>
    </w:p>
    <w:p>
      <w:r>
        <w:t>En l'espèce, les recourants se trouvent en Suisse depuis respectivement 2010 et 2014, soit moins de dix ans. Comme l'ont retenu à juste titre les autorités précédentes, cette durée ne peut pas être qualifiée de particulièrement longue et doit être relativisée par le fait qu'ils n'ont jamais été au bénéfice d'une autorisation</w:t>
      </w:r>
    </w:p>
    <w:p>
      <w:r>
        <w:t>- 17/22 - A/4082/2018 de séjour. Âgés de 43 et 29 ans, c'est dans leur pays d'origine qu'ils ont passé la plus grande partie de leur vie, dont les années les plus importantes pour l'intégration d'un individu que constituent l'enfance et l'adolescence. De plus, les membres de leurs familles vivent au Maroc. S'ils allèguent être en conflit avec certains proches du recourant, tel n'apparaît en revanche pas être le cas avec la famille de la recourante.</w:t>
      </w:r>
    </w:p>
    <w:p>
      <w:r>
        <w:t>Leur fils, âgé de moins de deux ans, ne peut pas encore être considéré comme intégré en Suisse, où il n'a pas encore débuté sa scolarité obligatoire. Vu son jeune âge, son processus d'intégration ne peut pas être qualifié d'avancé et irréversible au point qu'un retour au Maroc ne puisse plus être envisagé. Entouré de ses parents, auxquels il reste fortement lié, son adaptation au changement de lieu de vie ne devrait pas poser de problème majeur.</w:t>
      </w:r>
    </w:p>
    <w:p>
      <w:r>
        <w:t>L'intégration socio-professionnelle des recourants en Suisse ne peut pas non plus être qualifiée d'exceptionnelle. Ils ne possèdent pas de qualifications professionnelles particulières. Le recourant a exercé pendant plusieurs années une activité professionnelle sans être au bénéfice d'une quelconque autorisation, nécessaire pour vivre et travailler en Suisse, ce qu'il ne pouvait pas ignorer dès lors qu'il a entrepris plusieurs démarches dans ce but dès son arrivée en 2010. Son épouse n'a quant à elle pas exercé d'activité lucrative en Suisse. Les formations qu'elle a suivies, le cas échéant bénévolement dispensées, ne sont pas des activités pouvant être qualifiées de hors du commun. Ils n'apportent par ailleurs pas d'éléments concrets et probants au sujet de leur situation économique et de leurs éventuels projets professionnels futurs. Leur réseau d'amis et de connaissances ne dépasse pas en intensité ce qui peut être raisonnablement attendu de n'importe quelle personne étrangère dans une situation comparable. Les recourants ne peuvent en conséquence pas se prévaloir d'une intégration sociale particulièrement poussée, ni d'une réussite professionnelle remarquable. Ils n'ont pas établi avoir noué avec la Suisse de liens si profonds que l'on ne puisse raisonnablement exiger qu'ils retournent au Maroc.</w:t>
      </w:r>
    </w:p>
    <w:p>
      <w:r>
        <w:t>D'une manière générale et pour n'importe quelle personne étrangère ayant vécu quelques années en Suisse, un retour dans le pays d'origine implique d'être confronté à diverses difficultés sur un plan personnel, financier ou social. Rien n'indique en l'occurrence que ces difficultés vont être plus lourdes pour les recourants que pour d'autres compatriotes dans une situation similaire. En outre, en plaçant les autorités judiciaires devant le fait accompli, ils devaient s'attendre à ce que celles-ci se préoccupent davantage de rétablir une situation conforme au droit que de leur éviter les inconvénients qui en découlent.</w:t>
      </w:r>
    </w:p>
    <w:p>
      <w:r>
        <w:t>Il est admis que le recourant souffre de problèmes de santé qui nécessitent un suivi médical et un traitement médicamenteux, dont la chambre administrative n'entend pas minimiser la gravité et les conséquences sur lui-même et ses proches. Il convient cependant de rappeler que l'intéressé souffrait déjà de cette maladie</w:t>
      </w:r>
    </w:p>
    <w:p>
      <w:r>
        <w:t>- 18/22 - A/4082/2018 avant de venir en Suisse, à tout le moins depuis 1996, même si celle-ci n'avait à l'époque pas été correctement diagnostiquée et traitée. Certes la prise en charge de la santé mentale au Maroc souffre de certaines lacunes et ne peut pas être comparée à la Suisse, mais elle n'est pas inexistante et inaccessible pour autant. Au demeurant, le fait de pouvoir obtenir en Suisse des prestations médicales supérieures à celles offertes dans son pays d'origine ne suffit pas à justifier une dérogation aux conditions d'admission.</w:t>
      </w:r>
    </w:p>
    <w:p>
      <w:r>
        <w:t>Au vu de ces circonstances prises dans leur ensemble, la situation des recourants ne réalise pas les conditions très strictes permettant d'admettre l'existence d'un cas individuel d'extrême gravité, comme l'ont d'ailleurs retenu à juste titre et à plusieurs reprises tant l'OCPM que le TAPI, qui n'ont ainsi pas mésusé de leur large pouvoir d'appréciation. Les recourants ne peuvent dès lors pas prétendre, pour eux-mêmes et leur fils, à l'octroi d'une autorisation de séjour pour rester en Suisse. 9)</w:t>
      </w:r>
    </w:p>
    <w:p>
      <w:r>
        <w:t>Subsidiairement, les recourants sollicitent leur admission provisoire, alléguant que leur renvoi dans leur pays d'origine ne serait pas raisonnablement exigible compte tenu de l'état de santé du recourant. Il ne pourrait pas continuer à bénéficier d'un suivi et d'un traitement adéquat au Maroc, pays dans lequel sa maladie serait méconnue et incomprise, et où il s'exposerait à de mauvais traitements, comme il en aurait déjà vécu et dont il garderait le traumatisme. Un retour constituerait par ailleurs un facteur de stress, susceptible de générer une nouvelle crise qui, selon sa gravité et sa violence, pourrait le mettre concrètement en danger.</w:t>
      </w:r>
    </w:p>
    <w:p>
      <w:r>
        <w:t>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w:t>
      </w:r>
    </w:p>
    <w:p>
      <w:r>
        <w:t>b. Le renvoi d'un étranger ne peut toutefois être ordonné que si l'exécution de cette mesure est possible, licite ou peut être raisonnablement exigée (art. 83 al.1 LEI).</w:t>
      </w:r>
    </w:p>
    <w:p>
      <w:r>
        <w:t>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- 19/22 - A/4082/2018</w:t>
      </w:r>
    </w:p>
    <w:p>
      <w:r>
        <w:t>c. En l'espèce, comme l'a rappelé le TAPI, il est notoire que le Maroc ne connaît pas une situation de guerre, de guerre civile ou de violence généralisée qui permettrait d'emblée et indépendamment des circonstances du cas d'espèce de présumer, pour tous les ressortissants de ce pays, l'existence d'une mise en danger concrète au sens de l'art. 83 al. 4 LEI.</w:t>
      </w:r>
    </w:p>
    <w:p>
      <w:r>
        <w:t>Comme indiqué précédemment, il est indéniable que le recourant souffre d'une maladie nécessitant une prise en charge à long terme. Cela ne permet toutefois pas de retenir que l'exécution du renvoi porterait atteinte à ses conditions minimales d'existence. Par ailleurs, rien n'indique que son état de santé est susceptible de se dégrader si rapidement qu'il le conduirait d'une manière certaine à la mise en danger concrète de sa vie ou à une atteinte sérieuse, durable et notablement plus grave de son intégrité physique. De plus, comme l'ont considéré à juste titre les juges précédents, le recourant a vécu au Maroc alors qu'il souffrait déjà de son trouble bipolaire depuis de nombreuses années, sans que ne se manifeste alors un tel danger concret ou telle une atteinte. Si le rejet et la stigmatisation dont il a fait l'objet de la part de ses proches ont certainement été difficiles à vivre, ils ne peuvent pas être qualifiés de mise en danger concrète pour sa vie ou d'atteinte sérieuse, durable et grave de son intégrité physique.</w:t>
      </w:r>
    </w:p>
    <w:p>
      <w:r>
        <w:t>Les appréhensions que le recourant peut ressentir à l'idée de retourner au Maroc sont légitimes. Outre le rejet et la stigmatisation qu'il a subis, le fait qu'il ignorait les causes de son état et qu'aucun diagnostic n'a été posé lorsqu'il y vivait, renforce certainement ses appréhensions. Cependant, dès lors qu'il a désormais connaissance de sa maladie, il pourra s'adresser aux structures existantes au Maroc pour y obtenir de l'aide en cas de besoin. Comme l'a indiqué le SEM, les grands centres urbains du pays, dont E______, disposent des infrastructures médicales appropriées. Notamment, le Centre Hospitalier L______à E______ dispose d'un service de psychiatrie offrant des consultations et un suivi à ses patients (http://www.L______ / consulté le 23 janvier 2020). Par ailleurs, bien que subsistent certaines lacunes en la matière, la prise en charge de la santé mentale dans ce pays s'est considérablement développée au cours des dernières années.</w:t>
      </w:r>
    </w:p>
    <w:p>
      <w:r>
        <w:t>Enfin, ainsi que l'a relevé le TAPI, une aide au retour peut être envisagée afin de lui permettre de quitter la Suisse, muni des médicaments dont il aura besoin pour une certaine période, de s'installer au Maroc en toute sérénité et de lui laisser le temps de retrouver un soutien social et financier pour lui-même et sa famille. 10) Compte tenu des circonstances, le recours, mal fondé, sera rejeté.</w:t>
      </w:r>
    </w:p>
    <w:p>
      <w:r>
        <w:t>Bien qu'ils aient conclu à en être dispensés, un émolument de CHF 400.- sera mis à la charge des recourants, pris conjointement et solidairement, dès lors qu'ils ne plaident pas au bénéfice de l'assistance juridique dans le cadre de la présente procédure (art. 87 al. 1 LPA et 13 al. 1 a contrario du règlement sur les</w:t>
      </w:r>
    </w:p>
    <w:p>
      <w:r>
        <w:t>- 20/22 - A/4082/2018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