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ATA/90/2012 vom 16. Februar 2012</w:t>
      </w:r>
    </w:p>
    <w:p>
      <w:r>
        <w:t>GE Cour de justice, 2012-02-16, FR</w:t>
      </w:r>
    </w:p>
    <w:p>
      <w:r>
        <w:rPr>
          <w:b/>
        </w:rPr>
        <w:t xml:space="preserve">Quelle: </w:t>
      </w:r>
      <w:r>
        <w:t>https://mcp.opencaselaw.ch/entscheid/ge_gerichte_ATA_90_2012</w:t>
      </w:r>
    </w:p>
    <w:p>
      <w:r>
        <w:t>FR: GE_GERICHTE ATA/90/2012 du 16 février 2012</w:t>
      </w:r>
    </w:p>
    <w:p>
      <w:r>
        <w:t>IT: GE_GERICHTE ATA/90/2012 del 16 febbraio 2012</w:t>
      </w:r>
    </w:p>
    <w:p>
      <w:pPr>
        <w:pStyle w:val="Heading2"/>
      </w:pPr>
      <w:r>
        <w:t>Erwägungen</w:t>
      </w:r>
    </w:p>
    <w:p>
      <w:r>
        <w:rPr>
          <w:b/>
        </w:rPr>
        <w:t>E. 1</w:t>
      </w:r>
    </w:p>
    <w:p>
      <w:r>
        <w:t>Madame V______ a été inscrite à la faculté des sciences économiques et sociales (ci-après : la faculté) de l’Université de Genève (ci-après : l’université) pour poursuivre des études en vue d’obtenir un baccalauréat universitaire en gestion d’entreprise.</w:t>
      </w:r>
    </w:p>
    <w:p>
      <w:r>
        <w:rPr>
          <w:b/>
        </w:rPr>
        <w:t>E. 2</w:t>
      </w:r>
    </w:p>
    <w:p>
      <w:r>
        <w:t>Le 8 décembre 2011, le doyen de la faculté a rejeté l’opposition formée par Mme V______ contre une décision prononçant son élimination. La commission instaurée par le règlement relatif à la procédure d’opposition au sein de l’université du 16 mars 2009 (RIO-UNIGE) avait émis un préavis négatif. L’élimination de l’étudiante était justifiée au regard de l’art. 24 al. 1 du règlement d’études de la faculté, et ne constituait pas une sanction liées au fait que l’intéressée avait été surprise pendant un examen en possession de documents prohibés.</w:t>
      </w:r>
    </w:p>
    <w:p>
      <w:r>
        <w:rPr>
          <w:b/>
        </w:rPr>
        <w:t>E. 3</w:t>
      </w:r>
    </w:p>
    <w:p>
      <w:r>
        <w:t>Par acte posté le 30 janvier 2012, Mme V______ a saisi la chambre administrative de la Cour de justice (ci-après : la chambre administrative) d’un recours, concluant sur le fond à l’annulation de la décision sur opposition du 8 décembre 2011 et à ce qu’elle soit autorisée à repasser son années académique. Préalablement, elle concluait à la restitution de l’effet suspensif..</w:t>
      </w:r>
    </w:p>
    <w:p>
      <w:r>
        <w:rPr>
          <w:b/>
        </w:rPr>
        <w:t>E. 4</w:t>
      </w:r>
    </w:p>
    <w:p>
      <w:r>
        <w:t>En l’espèce, la question de savoir si la décision d’élimination constitue une décision à caractère négatif peut être laissée ouverte. L’élimination de la recourante constitue la conséquence de la note attribuée dans un enseignement obligatoire. Cette note étant contestée, cette question sera traitée avec le fond du recours. Dans l’intervalle, l’intérêt public à ce que l’université n’accueille que des étudiants ayant rempli les critères de sélection prime à l’intérêt privé de la recourante à poursuivre ses études. C’est à juste titre que la faculté a déclaré sa décision initiale exécutoire nonobstant recours et l’examen prima facie des circonstances de la présente cause n’autorise pas à restituer l’effet suspensif au recours.</w:t>
      </w:r>
    </w:p>
    <w:p>
      <w:r>
        <w:rPr>
          <w:b/>
        </w:rPr>
        <w:t>E. 5</w:t>
      </w:r>
    </w:p>
    <w:p>
      <w:r>
        <w:t>A teneur de l’art. 21 LPA, auquel renvoie l’art. 35 RIO-UNIGE, l’autorité administrative peut ordonner, d’office ou sur requête, des mesures provisionnelles lorsqu’il est nécessaire de régler provisoirement la situation en cause, jusqu’au prononcé de la décision finale.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p. 265).</w:t>
      </w:r>
    </w:p>
    <w:p>
      <w:r>
        <w:t>Des exceptions sont concevables, notamment lorsque l’effet suspensif ne peut être envisagé, parce que la décision contestée constitue une décision négative. Il est alors possible d’ordonner une mesure provisionnelle correspondant - hormis son caractère provisoire - à ce qui est demandé au fond (ATF 116 Ib 344 consid. 3 ; X. BAUMBERGER, Aufschiebende Wirkung bundesrechtlicher Rechtsmittel im öffentlichen Recht, Zurich 2006, n. 103 ; déjà A. KÖLZ, VRG - Kommentar zum Verwaltungsrechtspflegegesetz des Kantons Zürich,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 und Verwaltungsrecht des Kantons Basel-Stadt, Bâle 2008, pp. 435-475, 459). En d’autres</w:t>
      </w:r>
    </w:p>
    <w:p>
      <w:r>
        <w:t>- 4/5 - A/297/2012 termes, il faut que l’absence de mesures provisionnelles rende illusoire le bénéfice de l’admission du recours, ou place manifestement l’intéressé dans une situation excessivement rigoureuse, sans qu’un intérêt public exige d’attendre la décision au fond (ATA/601/2011 du 21 septembre 2011; P. MOOR/E. POLTIER, Droit administratif, vol. II, 3ème éd., Berne 2011, p. 307 note 619).</w:t>
      </w:r>
    </w:p>
    <w:p>
      <w:r>
        <w:rPr>
          <w:b/>
        </w:rPr>
        <w:t>E. 6</w:t>
      </w:r>
    </w:p>
    <w:p>
      <w:r>
        <w:t>En l’espèce, les conclusions préalables prises par la recourante, au-delà de la restitution de l’effet suspensif, visent à être autorisée à repasser son année académique malgré la décision d’élimination. De telles conclusions doivent être interprétées comme une requête de mesures provisionnelles. Celle-ci doit cependant être rejetée car ces conclusions se confondent avec celles que la recourante prend sur le fond de son recours. Or, le juge ne saurait, par le biais d’une décision sur mesures provisionnelles, rendre une décision qui équivaudrait précisément à l’admission du recours sur le fond (ATA/29/2011 du 18 janvier 2011 ; ATA/155/2009 du 27 mars 2009) et il n’y a aucune circonstance exceptionnelle qui justifie une exception à cette règle.</w:t>
      </w:r>
    </w:p>
    <w:p>
      <w:r>
        <w:rPr>
          <w:b/>
        </w:rPr>
        <w:t>E. 7</w:t>
      </w:r>
    </w:p>
    <w:p>
      <w:r>
        <w:t>Au vu de ce qui précède, la requête en restitution de l’effet suspensif et en ordonnance de mesures provisionnelles sera rejetée.</w:t>
      </w:r>
    </w:p>
    <w:p>
      <w:r>
        <w:t>LA CHAMBRE ADMINISTRATIVE rejette la demande de restitution de l’effet suspensif au recours, respectivement de mesures provisionnelles, formée par Madame V______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Pascal Junod, avocat de la recourante, à la faculté des sciences économiques et sociales ainsi qu'à l'Université de Genève.</w:t>
      </w:r>
    </w:p>
    <w:p>
      <w:r>
        <w:t>Le vice-président :</w:t>
      </w:r>
    </w:p>
    <w:p>
      <w:r>
        <w:t>Ph. Thélin</w:t>
      </w:r>
    </w:p>
    <w:p>
      <w:r>
        <w:t>- 5/5 - A/297/2012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