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ATA/90/2009 vom 24. Februar 2009</w:t>
      </w:r>
    </w:p>
    <w:p>
      <w:r>
        <w:t>GE Cour de justice, 2009-02-24, FR</w:t>
      </w:r>
    </w:p>
    <w:p>
      <w:r>
        <w:rPr>
          <w:b/>
        </w:rPr>
        <w:t xml:space="preserve">Quelle: </w:t>
      </w:r>
      <w:r>
        <w:t>https://mcp.opencaselaw.ch/entscheid/ge_gerichte_ATA_90_2009</w:t>
      </w:r>
    </w:p>
    <w:p>
      <w:r>
        <w:t>FR: GE_GERICHTE ATA/90/2009 du 24 février 2009</w:t>
      </w:r>
    </w:p>
    <w:p>
      <w:r>
        <w:t>IT: GE_GERICHTE ATA/90/2009 del 24 febbraio 2009</w:t>
      </w:r>
    </w:p>
    <w:p>
      <w:pPr>
        <w:pStyle w:val="Heading2"/>
      </w:pPr>
      <w:r>
        <w:t>Erwägungen</w:t>
      </w:r>
    </w:p>
    <w:p>
      <w:r>
        <w:rPr>
          <w:b/>
        </w:rPr>
        <w:t>E. 1</w:t>
      </w:r>
    </w:p>
    <w:p>
      <w:r>
        <w:t>Depuis le 1er janvier 2009, le Tribunal administratif est seul compétent pour connaître des décisions sur opposition rendues par les facultés de l’université et des demandes en révision de celles-ci (art. 162 al. 3 de la loi sur l’organisation judiciaire du 22 novembre 1941 modifiée le 18 septembre 2008 - LOJ - E 2 05).</w:t>
      </w:r>
    </w:p>
    <w:p>
      <w:r>
        <w:rPr>
          <w:b/>
        </w:rPr>
        <w:t>E. 2</w:t>
      </w:r>
    </w:p>
    <w:p>
      <w:r>
        <w:t>Selon l’article 66 alinéa 1 de la loi sur la procédure administrative du 12 septembre 1985 (LPA – E 5 10), le recours a un effet suspensif. A teneur de cette même disposition, l’autorité de première instance peut retirer l’effet suspensif au recours. Le titre IV de la LPA, concernant la procédure de recours en général, ne contient aucune disposition expresse en matière de mesures</w:t>
      </w:r>
    </w:p>
    <w:p>
      <w:r>
        <w:t>- 3/4 - A/168/2009 provisionnelles. A teneur de l’article 21 alinéa 1 LPA, l’autorité peut d’office ou sur requête ordonner des mesures provisionnelles en exigeant au besoin des sûretés. Celles-ci sont de la compétence du Président s’il s’agit d’une autorité collégiale ou d’une juridiction administrative (al. 2).</w:t>
      </w:r>
    </w:p>
    <w:p>
      <w:r>
        <w:rPr>
          <w:b/>
        </w:rPr>
        <w:t>E. 3</w:t>
      </w:r>
    </w:p>
    <w:p>
      <w:r>
        <w:t>Il est conforme à l’institution de l’effet suspensif que celui-ci empêche ou paralyse l’exécution d’une décision sujette à un recours jusqu’à droit connu, c’est-à-dire jusqu’au moment où l’autorité de recours se sera prononcée sur le fond de la cause. Selon la doctrine et la jurisprudence du Tribunal fédéral, une ordonnance d’effet suspensif peut avoir pour objet une décision positive, qui confère un droit à l’administré ou lui impose une obligation, ou encore qui constate l’existence de l’un ou de l’autre. Il est exclu en revanche d’attribuer un effet suspensif à une décision négative qui écarte une demande ; la suspension des effets de cette décision, faute d’impliquer l’admission de la demande repoussée, ne rimerait à rien (A. GRISEL, Traité de droit administratif, 1984, p. 923 ; F. GYGI, L’effet suspensif et les mesures provisionnelles en procédure administrative, in RDAF 1976, no 4 pp. 217 et ss ; RDAF, 1994, p. 320).</w:t>
      </w:r>
    </w:p>
    <w:p>
      <w:r>
        <w:t>Il est donc exclu d’attribuer un effet suspensif à une décision négative. Dans un tel cas, la voie à suivre est celle de mesures provisionnelles (ATF 117 V 185 et ss ; ACOM/21/2008 du 20 février 2008 et les références citées).</w:t>
      </w:r>
    </w:p>
    <w:p>
      <w:r>
        <w:t>Ainsi, le Tribunal administratif examinera la demande présentée par le recourant exclusivement sous l’angle des mesures provisionnelles.</w:t>
      </w:r>
    </w:p>
    <w:p>
      <w:r>
        <w:rPr>
          <w:b/>
        </w:rPr>
        <w:t>E. 4</w:t>
      </w:r>
    </w:p>
    <w:p>
      <w:r>
        <w:t>Conformément aux principes généraux qui régissent aussi bien la procédure civile que la procédure administrative, les mesures provisionnelles au sens de l’article 28 alinéa 2 du règlement interne relatif aux procédures d’opposition et de recours du 25 février 1977 (RIOR) ne sont légitimes que si elles s’avèrent nécessaires au maintien de l’état de fait ou à la sauvegarde des intérêts compromis. En revanche, elles ne sauraient en principe tout au moins, anticiper sur le jugement définitif, ni équivaloir à une condamnation provisoire sur le fond, ni non plus aboutir abusivement à rendre d’emblée illusoire le procès au fond (ACOM/84/2008 du 24 juillet 2008 ; ATF 119 V 506, consid. 3).</w:t>
      </w:r>
    </w:p>
    <w:p>
      <w:r>
        <w:rPr>
          <w:b/>
        </w:rPr>
        <w:t>E. 5</w:t>
      </w:r>
    </w:p>
    <w:p>
      <w:r>
        <w:t>En l’espèce, les conclusions préalables prises par le recourant se confondent avec celles qu’il prend sur le fond. Or, il ne saurait, par le biais d’une décision sur mesures provisionnelles, obtenir une décision qui équivaudrait précisément à l’admission du recours sur le fond.</w:t>
      </w:r>
    </w:p>
    <w:p>
      <w:r>
        <w:rPr>
          <w:b/>
        </w:rPr>
        <w:t>E. 6</w:t>
      </w:r>
    </w:p>
    <w:p>
      <w:r>
        <w:t>Compte tenu de ce qui précède, la requête en mesures provisionnelles sera rejetée.</w:t>
      </w:r>
    </w:p>
    <w:p>
      <w:r>
        <w:rPr>
          <w:b/>
        </w:rPr>
        <w:t>E. 7</w:t>
      </w:r>
    </w:p>
    <w:p>
      <w:r>
        <w:t>Le sort de frais sera réservé jusqu’à droit jugé au fond.</w:t>
      </w:r>
    </w:p>
    <w:p>
      <w:r>
        <w:t>- 4/4 - A/168/2009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