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ATA/904/2015 vom 1. September 2015</w:t>
      </w:r>
    </w:p>
    <w:p>
      <w:r>
        <w:t>GE Cour de justice, 2015-09-01, FR</w:t>
      </w:r>
    </w:p>
    <w:p>
      <w:r>
        <w:rPr>
          <w:b/>
        </w:rPr>
        <w:t xml:space="preserve">Quelle: </w:t>
      </w:r>
      <w:r>
        <w:t>https://mcp.opencaselaw.ch/entscheid/ge_gerichte_ATA_904_2015</w:t>
      </w:r>
    </w:p>
    <w:p>
      <w:r>
        <w:t>FR: GE_GERICHTE ATA/904/2015 du 1 septembre 2015</w:t>
      </w:r>
    </w:p>
    <w:p>
      <w:r>
        <w:t>IT: GE_GERICHTE ATA/904/2015 del 1 settembre 2015</w:t>
      </w:r>
    </w:p>
    <w:p>
      <w:pPr>
        <w:pStyle w:val="Heading2"/>
      </w:pPr>
      <w:r>
        <w:t>Erwägungen</w:t>
      </w:r>
    </w:p>
    <w:p>
      <w:r>
        <w:rPr>
          <w:b/>
        </w:rPr>
        <w:t>E. 12</w:t>
      </w:r>
    </w:p>
    <w:p>
      <w:r>
        <w:t>septembre 1985 - LPA - E 5 10). 2)</w:t>
      </w:r>
    </w:p>
    <w:p>
      <w:r>
        <w:t>Il s’agit de déterminer si le département, par l’intermédiaire de la DGES, était en droit de refuser au recourant une dérogation aux règles générales fixant les conditions d’entrée dans un établissement de l’enseignement post-obligatoire du secondaire II. 3)</w:t>
      </w:r>
    </w:p>
    <w:p>
      <w:r>
        <w:t>Dans ce domaine, les règles suivantes s’appliquent aux élèves qui, comme le recourant, suivent l’enseignement de la section CT au cycle d’orientation :</w:t>
      </w:r>
    </w:p>
    <w:p>
      <w:r>
        <w:t>Ils ont accès direct aux filières menant aux certificats fédéraux de capacité, hormis en principe celui de commerce (art. 55 al. 2 let. a de la loi sur l’instruction publique du 6 novembre 1940 - LIP - C 1 10), aux dispositifs de transition qui conduisent aux filières professionnelles et préprofessionnelles en deux ans (art. 55 al. 2 let. b LIP), ainsi qu’à la filière conduisant au certificat de culture générale, via un dispositif de transition (art. 55 al. 2 let. c LIP).</w:t>
      </w:r>
    </w:p>
    <w:p>
      <w:r>
        <w:t>- 4/6 - A/2562/2015</w:t>
      </w:r>
    </w:p>
    <w:p>
      <w:r>
        <w:t>Selon l’art. 55 al. 6 LIP, le Conseil d’État est habilité à prévoir par voie réglementaire, sur la base d’un bilan certificatif en fin de dernière année du CO, avec des résultats supérieurs à la moyenne, la possibilité d’accéder directement à une filière plus exigeante du degré secondaire II.</w:t>
      </w:r>
    </w:p>
    <w:p>
      <w:r>
        <w:t>Parmi ces dispositions, conformément à ce que précise l’art. 13 du règlement de l'enseignement secondaire du 14 octobre 1998 (RES - C 1 10.24), figure l’art. 59 al. 3 du règlement du CO du 9 juin 2010 (RCO - C 1 10.26). Ainsi : « un élève peut accéder directement à une filière de formation plus exigeante de l’enseignement secondaire II que celle à laquelle la promotion ordinaire de sa section donne accès, aux conditions suivantes : a. il est promu avec une moyenne générale d’au moins 5,0 et a au plus une seule moyenne annuelle insuffisante (à l’exclusion du français et des mathématiques) ; b. il répond aux conditions fixées par les règlements des écoles du degré secondaire II établis en accord avec le CO.</w:t>
      </w:r>
    </w:p>
    <w:p>
      <w:r>
        <w:t>Il n’y a pas de directives au département qui prévoient des conditions d’application de l’art. 59 al. 3 RCO. 4)</w:t>
      </w:r>
    </w:p>
    <w:p>
      <w:r>
        <w:t>En application de l’art. 61 al. 1 LPA, le recours peut être formé : a. pour violation du droit, y compris l’excès du pouvoir d’appréciation ; b. pour constatation inexacte ou incomplète des faits pertinents ;</w:t>
      </w:r>
    </w:p>
    <w:p>
      <w:r>
        <w:t>Toutefois, selon l’art. 61 al. 2 LPA, les juridictions administratives n’ont pas compétence pour apprécier l’opportunité de la décision attaquée sauf exception prévue par la loi. 5)</w:t>
      </w:r>
    </w:p>
    <w:p>
      <w:r>
        <w:t>En l’espèce, force est de constater que le recourant, qui a obtenu de bons résultats à l’issue du CO, ne remplit pas les conditions formelles et strictes lui permettant d’accéder directement à la première année de l’ECG. À teneur de ses résultats, il lui manque en effet deux dixièmes de moyenne générale pour remplir ces conditions. Aucune dérogation n’est prévue à l’art. 59 al. 3 RCO et, pour des raisons d’égalité de traitement, il n’est pas possible de déroger au texte clair de cette disposition. Même si le recourant avait été évalué dans la branche de l’éducation physique et qu’il avait obtenu la note maximale, il n’aurait pas réussi à obtenir les deux dixièmes manquant. Au vu de l’ensemble des circonstances, la décision de l’intimé refusant d’entrer en matière sur une dérogation ne peut qu’être confirmée.</w:t>
      </w:r>
    </w:p>
    <w:p>
      <w:r>
        <w:t>- 5/6 - A/2562/2015 6)</w:t>
      </w:r>
    </w:p>
    <w:p>
      <w:r>
        <w:t>Le recours sera rejeté. Un émolument de procédure de CHF 250.- sera mis à la charge du recourant, vu l’issue de sa démarche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