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ATA/903/2022 vom 6. September 2022</w:t>
      </w:r>
    </w:p>
    <w:p>
      <w:r>
        <w:t>GE Cour de justice, 2022-09-06, FR</w:t>
      </w:r>
    </w:p>
    <w:p>
      <w:r>
        <w:rPr>
          <w:b/>
        </w:rPr>
        <w:t xml:space="preserve">Quelle: </w:t>
      </w:r>
      <w:r>
        <w:t>https://mcp.opencaselaw.ch/entscheid/ge_gerichte_ATA_903_2022</w:t>
      </w:r>
    </w:p>
    <w:p>
      <w:r>
        <w:t>FR: GE_GERICHTE ATA/903/2022 du 6 septembre 2022</w:t>
      </w:r>
    </w:p>
    <w:p>
      <w:r>
        <w:t>IT: GE_GERICHTE ATA/903/2022 del 6 settembre 2022</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t>b. En l'espèce, le dossier contient tous les éléments nécessaires à l'examen de la situation de la recourante. Celle-ci a par ailleurs eu l’occasion de s’exprimer devant l’OCPM, le TAPI ainsi que la chambre de céans et de produire de nombreuses pièces à la procédure. Si l'audition de témoins permettrait, selon elle,</w:t>
      </w:r>
    </w:p>
    <w:p>
      <w:r>
        <w:t>- 13/21 - A/2351/2021 de démontrer son intégration en Suisse, il sied de relever que la majorité de ceux- ci sont des membres de sa famille, à savoir ses enfants et leurs conjoints, dont certains ont établi des attestations qui figurent déjà au dossier. Dans ces circonstances, il n'apparait pas que l'audition d'un si grand nombre de témoins serait susceptible d'apporter des éléments conduisant à une issue différente du litige.</w:t>
      </w:r>
    </w:p>
    <w:p>
      <w:r>
        <w:t>La mesure d'instruction sollicitée ne s'avérant ainsi pas nécessaire, il ne sera pas donné suite à sa requête.</w:t>
      </w:r>
    </w:p>
    <w:p>
      <w:r>
        <w:t>c. Pour les mêmes motifs, c'est à bon droit que le TAPI a également rejeté la demande d'auditions de la recourante, sans pour autant commettre une violation de son droit d'être entendue.</w:t>
      </w:r>
    </w:p>
    <w:p>
      <w:r>
        <w:t>Ce grief sera en conséquence écarté. 3)</w:t>
      </w:r>
    </w:p>
    <w:p>
      <w:r>
        <w:t>La recourante reproche au TAPI d'avoir confirmé le refus de l'OCPM de lui délivrer une autorisation de séjour alors qu'elle estime réaliser les conditions des dispositions applicables en matière de cas de rigueur, y compris sous l'angle particulier de l'« opération Papyrus ». Elle se prévaut également d'une violation de son droit au respect de la vie privée et familiale.</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a. 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w:t>
      </w:r>
    </w:p>
    <w:p>
      <w:r>
        <w:t>- 14/21 - A/2351/2021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Cette opération a pris fin le 31 décembre 2018.</w:t>
      </w:r>
    </w:p>
    <w:p>
      <w:r>
        <w:t>d. La reconnaissance de l'existence d'un cas d'extrême gravité implique que la personne étrangère concernée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w:t>
      </w:r>
    </w:p>
    <w:p>
      <w:r>
        <w:t>- 15/21 - A/2351/2021 si spécifiques qu'elle ne pourrait les mettre en œuvre dans son pays d'origine ou une maladie grave ne pouvant être traitée qu'en Suisse (arrêt du Tribunal fédéral 2A.543/2001 du 25 avril 2002 consid. 5.2).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w:t>
      </w:r>
    </w:p>
    <w:p>
      <w:r>
        <w:t>f. La durée du séjour en Suisse constitue un critère important lors de l'examen d'un cas de rigueur. Elle doit être examinée à la lumière de l'ensemble des circonstances du cas d'espèce et appréciée au regard des autres critères</w:t>
      </w:r>
    </w:p>
    <w:p>
      <w:r>
        <w:t>- 16/21 - A/2351/2021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minimum indicative (Directives LEI, ch. 5.6.10.4).</w:t>
      </w:r>
    </w:p>
    <w:p>
      <w:r>
        <w:t>Bien que la durée du séjour en Suisse constitue un critère important lors de l'examen d'un cas d'extrême gravité et doit être examinée à la lumière de l'ensemble des circonstances du cas particulier, elle doit être relativisée lorsque l'étranger a séjourné en Suisse de manière illégale, sous peine de récompenser l'obstination à violer la loi (ATF 130 II 39 consid. 3 ; arrêt du Tribunal fédéral 2D_13/2016 du 11 mars 2016 consid. 3.2).</w:t>
      </w:r>
    </w:p>
    <w:p>
      <w:r>
        <w:t>g.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(physique ou mental) ou d'une maladie grave (ATF 129 II 11 consid. 2).</w:t>
      </w:r>
    </w:p>
    <w:p>
      <w:r>
        <w:t>h. Aux termes de l'art. 96 al. 1 LEI, les autorités compétentes tiennent compte, en exerçant leur pouvoir d'appréciation, des intérêts publics, de la situation personnelle de l'étranger, ainsi que de son intégration. 5)</w:t>
      </w:r>
    </w:p>
    <w:p>
      <w:r>
        <w:t>En l'espèce, au moment du dépôt de sa demande d'autorisation de séjour en 2018, la recourante ne remplissait pas les conditions de l'« opération Papyrus », principalement en raison du fait qu'elle cumulait alors plus de CHF 35'000.- de dettes. C'est ainsi sous l'angle des art. 30 LEI et 31 OASA que sa situation doit être examinée.</w:t>
      </w:r>
    </w:p>
    <w:p>
      <w:r>
        <w:t>La recourante est arrivée en Suisse en 2008. La durée de son séjour, de près de quatorze ans, peut être qualifiée de longue, mais doit être relativisée dans une certaine mesure compte tenu du fait qu'il a été effectué de manière illégale. Toutefois, même à admettre que la condition de la longue durée de son séjour serait réalisée, elle ne constitue pas à elle seule un élément suffisant pour justifier</w:t>
      </w:r>
    </w:p>
    <w:p>
      <w:r>
        <w:t>- 17/21 - A/2351/2021 la délivrance d'une autorisation de séjour et doit être appréciée à la lumière de l'ensemble des circonstances du cas d'espèce.</w:t>
      </w:r>
    </w:p>
    <w:p>
      <w:r>
        <w:t>Or, comme l'a relevé à juste titre le TAPI, si l'intégration de la recourante peut être qualifiée de bonne dans la mesure où elle travaille, a suivi des cours de français, entretient de bonnes relations avec les personnes de son entourage et a entrepris des démarches pour retrouver une situation financière saine, cette intégration ne revêt pas un caractère exceptionnel. En effet, la recourante cumule trois emplois, deux en qualité de nettoyeuse et un en tant que garde de ses propres petits-enfants, ce qui ne représente pas une ascension professionnelle remarquable. Par ailleurs, les revenus générés par ses activités professionnelles restent plutôt bas et, même s'ils semblent lui permettre de subvenir à ses besoins, sa situation financière reste fragile, voire précaire, étant rappelé qu'elle a déjà eu recours à l'aide sociale par le passé. De plus, la recourante a toujours des dettes, lesquelles se sont élevée jusqu'à près de CHF 30'000.-, qu'elle s'est engagée à rembourser pendant encore au moins deux ans. Enfin, elle ne soutient pas qu’elle aurait acquis en Suisse des connaissances professionnelles à ce point spécifiques qu’elle ne pourrait les exercer à l’étranger. Au-delà de sa famille et de quelques amis, elle n’établit pas avoir créé avec la Suisse des attaches particulièrement fortes et ne soutient pas par exemple s’être investie dans les domaines associatif, culturel ou sportif.</w:t>
      </w:r>
    </w:p>
    <w:p>
      <w:r>
        <w:t>La recourante a vécu son enfance, son adolescence et une partie de sa vie d'adulte au Kosovo, où elle s'est mariée et a fondé une famille avant d'arriver en Suisse, à l’âge de quarante-deux ans. Elle connaît ainsi parfaitement la langue et la culture de son pays d'origine dans lequel vivent encore des membres de sa famille. Si son retour la confrontera sans doute à des difficultés, il n'apparaît pas que celles-ci seraient plus importantes que pour les compatriotes confrontés à la même obligation de se réinsérer, ce d'autant qu'elle pourrait tirer profit des connaissances professionnelles acquises en Suisse.</w:t>
      </w:r>
    </w:p>
    <w:p>
      <w:r>
        <w:t>S'il n'est pas contesté que la recourante n'a pas enfreint l'ordre et la sécurité publics suisses au-delà des dispositions réglant le séjour et le travail sans autorisation (art. 115 ss LEI) et bien que la chambre de céans n'entende pas minimiser les efforts fournis par la recourante pour acquérir son autonomie financière, ni les difficultés qu'elle pourrait rencontrer en quittant sa famille vivant en Suisse et en retournant au Kosovo, il apparait que les conditions d'octroi de l'autorisation de séjour requise ne sont pas réalisée sous l'angle du cas individuel d'extrême gravité ou dans le cadre de l’« opération Papyrus ».</w:t>
      </w:r>
    </w:p>
    <w:p>
      <w:r>
        <w:t>S'agissant du droit de la recourante au respect de sa vie privée et familiale, comme l’a justement relevé le TAPI, la dépendance pouvant être prise en compte sous l’angle de l’art. 8 CEDH vise l’enfant adulte ainsi que ses parents, dont la maladie grave ou le handicap physique ou mental nécessitent une prise en charge étendue et constante assurée par le parent valide. Tel n’est assurément pas le cas</w:t>
      </w:r>
    </w:p>
    <w:p>
      <w:r>
        <w:t>- 18/21 - A/2351/2021 de la recourante, laquelle, si elle a sans doute pu compter sur l’affection et le soutien de sa famille en Suisse, n'établit pas de lien de dépendance avec celle-ci et se prévaut par ailleurs de son indépendance financière.</w:t>
      </w:r>
    </w:p>
    <w:p>
      <w:r>
        <w:t>Les faits soulevés par la recourante qui seraient intervenus après le dépôt du recours, notamment le fait que ses enfants sont désormais tous au bénéfice ou en attente d'un permis les autorisant à vivre en Suisse, ainsi que la maladie de son frère resté au Kosovo, au sujet de laquelle elle n'a finalement pas produit de pièce, ne sont pas de nature à remettre en cause ce qui précède.</w:t>
      </w:r>
    </w:p>
    <w:p>
      <w:r>
        <w:t>C'est ainsi en procédant à une application correcte du droit et sans abuser de leur pouvoir d'appréciation que tant le TAPI que l'OCPM ont refusé de délivrer à la recourante l'autorisation de séjour sollicitée. 6)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(ATA/822/2021 du 10 août 2021 consid. 4a ; ATA/1798/2019 du 10 décembre 2019 consid. 6).</w:t>
      </w:r>
    </w:p>
    <w:p>
      <w:r>
        <w:t>En l'espèce, dès lors qu'il a, à juste titre, refusé d’octroyer une autorisation de séjour à la recourante, l'OCPM devait prononcer son renvoi.</w:t>
      </w:r>
    </w:p>
    <w:p>
      <w:r>
        <w:t>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w:t>
      </w:r>
    </w:p>
    <w:p>
      <w:r>
        <w:t>En l'espèce, la recourante ne fait pas valoir que son renvoi serait impossible, illicite, ou ne pourrait être exigé.</w:t>
      </w:r>
    </w:p>
    <w:p>
      <w:r>
        <w:t>Compte tenu de ce qui précède, le recours sera rejeté. 7)</w:t>
      </w:r>
    </w:p>
    <w:p>
      <w:r>
        <w:t>Vu l’issue du litige, un émolument de CHF 400.- sera mis à la charge de la recourante, qui ne peut se voir allouer une indemnité de procédure (art. 87 LPA).</w:t>
      </w:r>
    </w:p>
    <w:p>
      <w:r>
        <w:t>* * * * *</w:t>
      </w:r>
    </w:p>
    <w:p>
      <w:r>
        <w:t>- 19/21 - A/2351/2021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