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ATA/902/2025 vom 19. August 2025</w:t>
      </w:r>
    </w:p>
    <w:p>
      <w:r>
        <w:t>GE Cour de justice, 2025-08-19, FR</w:t>
      </w:r>
    </w:p>
    <w:p>
      <w:r>
        <w:rPr>
          <w:b/>
        </w:rPr>
        <w:t xml:space="preserve">Quelle: </w:t>
      </w:r>
      <w:r>
        <w:t>https://mcp.opencaselaw.ch/entscheid/ge_gerichte_ATA_902_2025</w:t>
      </w:r>
    </w:p>
    <w:p>
      <w:r>
        <w:t>FR: GE_GERICHTE ATA/902/2025 du 19 août 2025</w:t>
      </w:r>
    </w:p>
    <w:p>
      <w:r>
        <w:t>IT: GE_GERICHTE ATA/902/2025 del 19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la mesure où le TAPI a déclaré le recours devant lui irrecevable, le recours par-devant la chambre de céans ne peut tendre qu'à l'annulation de ce prononcé d'irrecevabilité et au renvoi de la cause à l'autorité inférieure (ATA/651/2024 du 28 mai 2024 consid. 2 ; ATA/256/2023 du 14 mars 2023 consid. 3). Seul donc doit être examiné le point de savoir si c'est à tort que le TAPI a déclaré le recours formé devant lui irrecevable pour cause de non-paiement de l'avance de frais.</w:t>
      </w:r>
    </w:p>
    <w:p>
      <w:r>
        <w:rPr>
          <w:b/>
        </w:rPr>
        <w:t>E. 2.1</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La référence au « délai suffisant » de l’art. 86 al. 1 LPA laisse une certaine marge d'appréciation à l’autorité judiciaire saisie (ATA/184/2019 du 26 février 2019 consid. 3c ; ATA/916/2015 du 8 septembre 2015 consid 2c).</w:t>
      </w:r>
    </w:p>
    <w:p>
      <w:r>
        <w:rPr>
          <w:b/>
        </w:rPr>
        <w:t>E. 2.2</w:t>
      </w:r>
    </w:p>
    <w:p>
      <w:r>
        <w:t>La LPA ne prévoit pas, contrairement à l’art. 62 al. 3 de la loi fédérale sur le Tribunal fédéral du 17 juin 2005 (LTF - RS 173.110), l'octroi d'un délai supplémentaire lorsque le versement de l'avance de frais n'est pas effectué dans le délai fixé. L'octroi d'un tel délai ne résulte pas non plus d'une pratique constante du TAPI (arrêt du Tribunal fédéral 1C_339/2020 du 20 octobre 2020 consid. 2.4 ; ATA/830/2024 du 9 juillet 2024 consid. 2.1.2 ; ATA/1234/2022 du 6 décembre 2022 consid. 5 ; ATA/684/2021 du 29 juin 2021 consid. 4g ; ATA/150/2021 du 9 février 2021 consid. 6b). Selon la jurisprudence constante, il convient d'appliquer par analogie la notion de cas de force majeure de l'art. 16 al. 1 LPA afin d'examiner si l'intéressé a été empêché sans sa faute de verser l'avance de frais dans le délai fixé (ATA/184/2024 du 6 février 2024 consid. 2.2 et les arrêts cités). Tombent sous la notion de force majeure les événements extraordinaires et imprévisibles qui surviennent en dehors de la sphère d’influence de l'intéressé et qui s'imposent à lui de façon irrésistible (ATA/394/2024 du 19 mars 2024 consid. 2.4 ; ATA/871/2019 du 7 mai 2019 et les références citées). Les conditions pour admettre un empêchement sont très strictes (arrêt du Tribunal fédéral 2P.259/2006 du 18 avril 2007 consid. 3.2 et les références citées ; ATA/568/2025 du 20 mai 2025 consid. 2.3).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w:t>
      </w:r>
    </w:p>
    <w:p>
      <w:r>
        <w:t>- 4/6 - A/4193/2024 Que le retard dans le paiement de l'avance de frais soit imputable au plaideur, à son mandataire ou à la banque chargée du paiement, le comportement fautif doit être imputé à la partie recourante elle-même (ATF 114 Ib 67 consid. 2 et 3 ; arrêt du Tribunal fédéral 2D_21/2022 du 11 novembre 2022 consid. 3.4).</w:t>
      </w:r>
    </w:p>
    <w:p>
      <w:r>
        <w:rPr>
          <w:b/>
        </w:rPr>
        <w:t>E. 2.3</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L'irrecevabilité du recours pour défaut de paiement à temps de l'avance de frais ne peut cependant intervenir que si la partie a été avertie de façon appropriée du montant à verser, du délai fixé pour le versement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w:t>
      </w:r>
    </w:p>
    <w:p>
      <w:r>
        <w:rPr>
          <w:b/>
        </w:rPr>
        <w:t>E. 2.4</w:t>
      </w:r>
    </w:p>
    <w:p>
      <w:r>
        <w:t>En l’espèce, les recourants ne contestent pas avoir omis de s'acquitter de l'avance de frais en faveur du TAPI dans le délai imparti. Ils ne soutiennent, à juste titre, pas non plus que le délai de paiement d’un mois qui leur avait été imparti aurait été insuffisant. Ils n’invoquent ni problème d’organisation de leur mandataire, qui leur serait, quoi qu’il en soit imputable, ni cas de force majeure ou d’empêchement non fautif de s’acquitter en temps utile du montant réclamé. Il résulte en outre très clairement de la jurisprudence citée ci-dessus que l'importance pour les recourants du litige fiscal sous-jacent n'est pas pertinente et que la sanction de l'irrecevabilité pour non-paiement de l'avance de frais n'est pas en soi contraire aux art. 29 et 29a Cst. L’arrêt du Tribunal fédéral 9C_500/2023 cité par les recourants dans leur recours se rapporte au fond du litige et ne leur est d’aucun secours, puisque faute de paiement de l’avance de frais devant le TAPI, le fond du litige ne peut être examiné par la chambre de céans. N’ayant pas été empêchés d’agir sans faute de leur part dans le délai imparti par le TAPI, ne serait-ce qu’en demandant une prolongation du délai pour payer l’avance de frais, les recourants doivent supporter la conséquence du non‑paiement de l’avance de frais réclamée par le premier juge, à savoir l’irrecevabilité de leur recours.</w:t>
      </w:r>
    </w:p>
    <w:p>
      <w:r>
        <w:t>- 5/6 - A/4193/2024 Le jugement étant conforme à la loi, le recours, manifestement mal fondé, sera rejeté.</w:t>
      </w:r>
    </w:p>
    <w:p>
      <w:r>
        <w:rPr>
          <w:b/>
        </w:rPr>
        <w:t>E. 3</w:t>
      </w:r>
    </w:p>
    <w:p>
      <w:r>
        <w:t>Vu l’issue du litige, un émolument de CHF 400.- sera mis à la charge des recourants, solidairement,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