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ATA/89/2010 vom 9. Februar 2010</w:t>
      </w:r>
    </w:p>
    <w:p>
      <w:r>
        <w:t>GE Cour de justice, 2010-02-09, FR</w:t>
      </w:r>
    </w:p>
    <w:p>
      <w:r>
        <w:rPr>
          <w:b/>
        </w:rPr>
        <w:t xml:space="preserve">Quelle: </w:t>
      </w:r>
      <w:r>
        <w:t>https://mcp.opencaselaw.ch/entscheid/ge_gerichte_ATA_89_2010</w:t>
      </w:r>
    </w:p>
    <w:p>
      <w:r>
        <w:t>FR: GE_GERICHTE ATA/89/2010 du 9 février 2010</w:t>
      </w:r>
    </w:p>
    <w:p>
      <w:r>
        <w:t>IT: GE_GERICHTE ATA/89/2010 del 9 febbraio 2010</w:t>
      </w:r>
    </w:p>
    <w:p>
      <w:pPr>
        <w:pStyle w:val="Heading2"/>
      </w:pPr>
      <w:r>
        <w:t>Erwägungen</w:t>
      </w:r>
    </w:p>
    <w:p>
      <w:r>
        <w:rPr>
          <w:b/>
        </w:rPr>
        <w:t>E. 1</w:t>
      </w:r>
    </w:p>
    <w:p>
      <w:r>
        <w:t>Interjeté en temps utile devant l’autorité compétente, le recours est, prima facie, recevable (art. 15 al. 2 AIMP ; art. 3 al. 1 et 2 de la loi autorisant le Conseil d’Etat à adhérer à l’accord intercantonal sur les marchés publics du 12 juin 1997 (L-AIMP - L 6 05.0 ; art. 56 al. 1 RMP).</w:t>
      </w:r>
    </w:p>
    <w:p>
      <w:r>
        <w:rPr>
          <w:b/>
        </w:rPr>
        <w:t>E. 2</w:t>
      </w:r>
    </w:p>
    <w:p>
      <w:r>
        <w:t>En tant que personne exclue d'un marché public, la recourante a, prima facie, qualité pour recourir contre la décision d'adjudication (art. 15 al. 1bis let. d AIMP ; art. 55 al. 1 let. c RMP ; art. 60 let. b de la loi sur la procédure administrative du 12 septembre 1985 - LPA - E 5 10).</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formulation s’inspirant de celle de l’art. 66 al. 2 LPA (ATA/640/2009 du 14 décembre 2009 et les réf. citées).</w:t>
      </w:r>
    </w:p>
    <w:p>
      <w:r>
        <w:rPr>
          <w:b/>
        </w:rPr>
        <w:t>E. 4</w:t>
      </w:r>
    </w:p>
    <w:p>
      <w:r>
        <w:t>En matière de marchés publics, la restitution de l’effet suspensif en cas de recours constitue cependant une exception (ATA/640/2009 déjà cité) et représente par conséquent une mesure dont les conditions ne peuvent être admises qu'avec restrictions.</w:t>
      </w:r>
    </w:p>
    <w:p>
      <w:r>
        <w:rPr>
          <w:b/>
        </w:rPr>
        <w:t>E. 5</w:t>
      </w:r>
    </w:p>
    <w:p>
      <w:r>
        <w:t>Si l’effet suspensif n’est pas restitué, le contrat peut être conclu dès l’expiration du délai de recours (art. 14 AIMP).</w:t>
      </w:r>
    </w:p>
    <w:p>
      <w:r>
        <w:rPr>
          <w:b/>
        </w:rPr>
        <w:t>E. 6</w:t>
      </w:r>
    </w:p>
    <w:p>
      <w:r>
        <w:t>Selon la jurisprudence, il y a lieu d’effectuer une pesée entre les intérêts public et privé en jeu. Doivent en outre être prises en considération les chances de succès du recours. Cet examen a pour but de refuser l’effet suspensif aux recours manifestement dépourvus de chance de succès (F. GYGI, l’effet suspensif et les mesures provisionnelles en procédure administrative, in RDAF 1976 p. 274 ; RDAF 1998 I p. 41 ; ATA/640/2009 du 4 décembre 2009).</w:t>
      </w:r>
    </w:p>
    <w:p>
      <w:r>
        <w:t>En l’espèce, l’intérêt public à la construction d’un bâtiment scolaire est sans conteste un projet d’utilité publique et sa réalisation dans les délais prévus constitue</w:t>
      </w:r>
    </w:p>
    <w:p>
      <w:r>
        <w:t>- 6/7 - A/199/2010 une priorité (ATA/640/2009 déjà cité et les réf. citées). Il en va de même en ce qui concerne la construction d’un parking, vu les problèmes notoires et récurrents qui sont ceux de la circulation dans le canton de Genève.</w:t>
      </w:r>
    </w:p>
    <w:p>
      <w:r>
        <w:t>Quant à l’intérêt privé des recourants, il consiste dans le fait qu’ils souhaiteraient se voir attribuer le marché. Or, l’admission du recours n’aurait pas nécessairement pour effet de le leur attribuer, le tribunal de céans ne pouvant pas statuer en opportunité (art. 16 al. 1 et 2 AIMP ; art. 61 LPA).</w:t>
      </w:r>
    </w:p>
    <w:p>
      <w:r>
        <w:rPr>
          <w:b/>
        </w:rPr>
        <w:t>E. 7</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w:t>
      </w:r>
    </w:p>
    <w:p>
      <w:r>
        <w:rPr>
          <w:b/>
        </w:rPr>
        <w:t>E. 8</w:t>
      </w:r>
    </w:p>
    <w:p>
      <w:r>
        <w:t>Au stade de l’examen de l’effet suspensif, il ne peut être que retenu que la décision attaquée a été prise sur la base de la décision du jury du concours. La plainte déposée par les recourants au mois de septembre 2009 n’est semble-t-il pas jugée, ceux-ci n’ayant donné aucun renseignement à ce sujet au Tribunal administratif.</w:t>
      </w:r>
    </w:p>
    <w:p>
      <w:r>
        <w:rPr>
          <w:b/>
        </w:rPr>
        <w:t>E. 9</w:t>
      </w:r>
    </w:p>
    <w:p>
      <w:r>
        <w:t>Au vu des éléments qui précèdent, la demande d’octroi de l’effet suspensif sera rejetée. Le sort des frais de la présente décision sera tranchée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