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ATA/89/2008 vom 22. Januar 2008</w:t>
      </w:r>
    </w:p>
    <w:p>
      <w:r>
        <w:t>GE Cour de justice, 2008-01-22, FR</w:t>
      </w:r>
    </w:p>
    <w:p>
      <w:r>
        <w:rPr>
          <w:b/>
        </w:rPr>
        <w:t xml:space="preserve">Quelle: </w:t>
      </w:r>
      <w:r>
        <w:t>https://mcp.opencaselaw.ch/entscheid/ge_gerichte_ATA_89_2008</w:t>
      </w:r>
    </w:p>
    <w:p>
      <w:r>
        <w:t>FR: GE_GERICHTE ATA/89/2008 du 22 janvier 2008</w:t>
      </w:r>
    </w:p>
    <w:p>
      <w:r>
        <w:t>IT: GE_GERICHTE ATA/89/2008 del 22 gennaio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juridiction administrative qui rend la décision, statue sur les frais de procédure et émoluments (art. 87 al. 1 LPA - E 5 10).</w:t>
      </w:r>
    </w:p>
    <w:p>
      <w:r>
        <w:rPr>
          <w:b/>
        </w:rPr>
        <w:t>E. 2</w:t>
      </w:r>
    </w:p>
    <w:p>
      <w:r>
        <w:t>Ces frais peuvent faire l’objet d’une réclamation dans le délai de trente jours dès la notification de la décision (art. 87 al. 4 LPA).</w:t>
      </w:r>
    </w:p>
    <w:p>
      <w:r>
        <w:rPr>
          <w:b/>
        </w:rPr>
        <w:t>E. 3</w:t>
      </w:r>
    </w:p>
    <w:p>
      <w:r>
        <w:t>La réclamation du 1er février 2008 a été faite en temps utile. Elle est donc recevable.</w:t>
      </w:r>
    </w:p>
    <w:p>
      <w:r>
        <w:rPr>
          <w:b/>
        </w:rPr>
        <w:t>E. 4</w:t>
      </w:r>
    </w:p>
    <w:p>
      <w:r>
        <w:t>En matière de recours pris en application de la LAVI, la procédure est gratuite. Dès lors, c’est à tort que le Tribunal administratif a mis à la charge de la recourante un émolument et ce dernier sera annulé.</w:t>
      </w:r>
    </w:p>
    <w:p>
      <w:r>
        <w:rPr>
          <w:b/>
        </w:rPr>
        <w:t>E. 5</w:t>
      </w:r>
    </w:p>
    <w:p>
      <w:r>
        <w:t>Partant, la réclamation sera admise.</w:t>
      </w:r>
    </w:p>
    <w:p>
      <w:r>
        <w:t>Aucun émolument ne sera perçu pour la présente cause et une indemnité de CHF 250.- sera allouée à la recourante qui y a conclu (art. 87 LPA).</w:t>
      </w:r>
    </w:p>
    <w:p>
      <w:r>
        <w:t>* * * * *</w:t>
      </w:r>
    </w:p>
    <w:p>
      <w:r>
        <w:t>- 3/4 - A/339/2008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