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ATA/894/2015 vom 1. September 2015</w:t>
      </w:r>
    </w:p>
    <w:p>
      <w:r>
        <w:t>GE Cour de justice, 2015-09-01, FR</w:t>
      </w:r>
    </w:p>
    <w:p>
      <w:r>
        <w:rPr>
          <w:b/>
        </w:rPr>
        <w:t xml:space="preserve">Quelle: </w:t>
      </w:r>
      <w:r>
        <w:t>https://mcp.opencaselaw.ch/entscheid/ge_gerichte_ATA_894_2015</w:t>
      </w:r>
    </w:p>
    <w:p>
      <w:r>
        <w:t>FR: GE_GERICHTE ATA/894/2015 du 1 septembre 2015</w:t>
      </w:r>
    </w:p>
    <w:p>
      <w:r>
        <w:t>IT: GE_GERICHTE ATA/894/2015 del 1 settembre 2015</w:t>
      </w:r>
    </w:p>
    <w:p>
      <w:pPr>
        <w:pStyle w:val="Heading2"/>
      </w:pPr>
      <w:r>
        <w:t>Regeste</w:t>
      </w:r>
    </w:p>
    <w:p>
      <w:r>
        <w:t>Résumé: Absence de reconnaissance d'une situation d'extrême gravité ouvrant la voie à l'octroi d'un titre de séjour en faveur d'une ressortissante bolivienne vivant illégalement en Suisse depuis plus de douze ans, ayant quitté son pays d'origine à l'âge de 38 ans et y étant retournée à plusieurs reprises depuis lors, pour de longues périodes. Malgré une insertion méritante dans l'économie domestique, la recourante n'a pas démontré avoir réalisé une intégration socio-professionnelle exceptionnelle par rapport à la moyenne des étrangers ayant passé le même nombre d'années en Suisse, ni avoir des attaches particulièrement étroites à Genève, nonobstant la présence de sa fille, laquelle vit également dans la clandestinité. Un retour en Bolivie, où réside toute sa famille, n'est dès lors pas constitutif d'un déracinement, même si la situation sur le marché du travail y est plus incertaine qu'en Suisse.</w:t>
      </w:r>
    </w:p>
    <w:p>
      <w:pPr>
        <w:pStyle w:val="Heading2"/>
      </w:pPr>
      <w:r>
        <w:t>Erwägungen</w:t>
      </w:r>
    </w:p>
    <w:p>
      <w:r>
        <w:rPr>
          <w:b/>
        </w:rPr>
        <w:t>E. 12</w:t>
      </w:r>
    </w:p>
    <w:p>
      <w:r>
        <w:t>septembre 1985 - LPA - E 5 10). 2)</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w:t>
      </w:r>
    </w:p>
    <w:p>
      <w:r>
        <w:t>- 10/18 - A/1323/2014 d’application de la loi fédérale sur les étrangers du</w:t>
      </w:r>
    </w:p>
    <w:p>
      <w:r>
        <w:rPr>
          <w:b/>
        </w:rPr>
        <w:t>E. 16</w:t>
      </w:r>
    </w:p>
    <w:p>
      <w:r>
        <w:t>juin 2015 ; ATA/770/2014 du 30 septembre 2014 ; ATA/703/2014 du 2 septembre 2014). L’autorité doit néanmoins procéder à l’examen de l’ensemble des circonstances du cas d’espèce pour déterminer l’existence d’un cas de rigueur (ATF 128 II 200 consid. 4 ; 124 II 110 consid. 2 ; SEM, op. cit., ch. 5.6.1).</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w:t>
      </w:r>
    </w:p>
    <w:p>
      <w:r>
        <w:t>- 11/18 - A/1323/2014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w:t>
      </w:r>
    </w:p>
    <w:p>
      <w:r>
        <w:rPr>
          <w:b/>
        </w:rPr>
        <w:t>E. 21</w:t>
      </w:r>
    </w:p>
    <w:p>
      <w:r>
        <w:t>mars 2007 consid. 3 ; arrêts du Tribunal administratif fédéral C-6956/2014 du 17 juillet 2015 consid. 6.1 ; C-5414/2013 du 30 juin 2015 consid. 5.1.3 ; C-6726/2013 du 24 juillet 2014 consid. 5.3 ; C-6628/2007 du 23 juillet 2009 consid. 5.2 ; ATA/823/2015 précité ; ATA/635/2015 précité ; ATA/648/2009 du 8 décembre 2009).</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w:t>
      </w:r>
    </w:p>
    <w:p>
      <w:r>
        <w:rPr>
          <w:b/>
        </w:rPr>
        <w:t>E. 25</w:t>
      </w:r>
    </w:p>
    <w:p>
      <w:r>
        <w:t>avril 2002 consid. 5.2 ; arrêts du Tribunal administratif fédéral C-5414/2013 précité consid. 5.1.4 ; C-6379/2012 et C-6377/2012 du 17 novembre 2014 consid. 4.3 ; C-1240/2012 du 24 juillet 2014 consid. 5.3 ; C-636/2010 du 14 décembre 2010 consid. 5.3 ; ATA/823/2015 précité ; ATA/635/2015 précité ; ATA/770/2014 précité ; ATA/703/2014 précité ; ATA/36/2013 du 22 janvier 2013 ; ATA/720/2011 du 22 novembre 2011).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2A.166/2001 du 21 juin 2001 consid. 2b/bb ; ATA/823/2015 précité).</w:t>
      </w:r>
    </w:p>
    <w:p>
      <w:r>
        <w:t>e. Selon la jurisprudence, le fait de renvoyer une femme seule dans son pays d’origine, où elle n’a pas de famille, n’est généralement pas propre à constituer un cas de rigueur, à moins que ne s’y ajoutent d’autres circonstances qui rendent le retour extrêmement difficile (ATF 128 II 200 consid. 5.2 ; arrêts du Tribunal</w:t>
      </w:r>
    </w:p>
    <w:p>
      <w:r>
        <w:t>- 12/18 - A/1323/2014 fédéral 2A.245/2004 du 13 juillet 2004 consid. 4.2.2 ; 2A.582/2003 du 14 avril 2004 consid. 3.1 ;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sœurs, appelée à demeurer durablement en Suisse, avec qui elle a partagé pendant longtemps les mêmes difficultés liées à son existence (arrêts du Tribunal fédéral 2A.92/2007 du 21 juin 2007 consid. 4.3 ; 2A.245/2004 précité consid. 4.2.2 ; 2A.340/2001 du 13 novembre 2001 consid. 4c), ou dans la situation de la mère d’un enfant mineur n’ayant plus aucun membre de sa famille dans son pays d’origine pour l’avoir, de surcroît, quitté dans des circonstances traumatisantes (arrêts du Tribunal fédéral 2A.245/2004 précité consid. 4.2.2 ; 2A.582/2003 précité consid. 3.1 ; 2A.394/2003 précité consid. 3.1). À l’inverse, une telle séparation pourra d’autant mieux être exigée que les perspectives de réintégration dans le pays d’origine apparaissent plus favorables (arrêts du Tribunal fédéral 2A.183/2002 du 4 juin 2002 consid. 3.2 ; 2A.446/1997 du 24 avril 1998 consid. 3b).</w:t>
      </w:r>
    </w:p>
    <w:p>
      <w:r>
        <w:t>f.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précité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4) a. En l’espèce, la recourante conteste le refus de l’octroi d’une autorisation de séjour en sa faveur, arguant être dans un cas d’extrême gravité au sens des art. 30 al. 1 let. b LEtr et 31 al. 1 OASA.</w:t>
      </w:r>
    </w:p>
    <w:p>
      <w:r>
        <w:t>b. La recourante soutient d’abord que son long séjour en Suisse lui permet d’obtenir une exception aux conditions d’admission. Bien qu’elle vive en Suisse depuis le mois de février 2003, soit plus de douze ans, la durée de sa présence en Suisse doit néanmoins être relativisée. Elle n’a ainsi quitté son pays d’origine qu’à l’âge de presque 38 ans, après y avoir passé toute son enfance, son adolescence et la majeure partie de sa vie d’adulte.</w:t>
      </w:r>
    </w:p>
    <w:p>
      <w:r>
        <w:t>- 13/18 - A/1323/2014</w:t>
      </w:r>
    </w:p>
    <w:p>
      <w:r>
        <w:t>À son arrivée en Suisse, la recourante a vécu dans l’illégalité, sans tenter de régulariser sa situation de son plein gré. Ainsi, après avoir été contrôlée par la police au mois d’avril 2003 et fait l’objet d’une interdiction d’entrée en Suisse prononcée par le SEM en juillet de la même année, elle ne s’est pas pour autant conformée à cette décision, restant à Genève jusqu’à son premier voyage en Bolivie, en milieu d’année 2005. Elle n’a, par la suite, entrepris de démarches aux fins d’obtenir une autorisation qu’en lien avec la procédure pénale qu’elle a initiée. Ce n’est ensuite qu’après l’arrestation de son sous-locataire, prévenu de trafic de stupéfiants, et son audition par la police dans le cadre de la procédure pénale y relative, après la transmission du rapport du 22 juillet 2012 à l’OCPM, qu’elle a déposé une nouvelle demande d’autorisation de séjour, après que cette autorité lui eut, par courrier du 5 septembre 2012, demandé de s’expliquer au sujet de ses intentions. Elle n’a ainsi tenté de régulariser sa situation de manière définitive qu’au mois d’octobre 2012, étant précisé que, contrairement à ses affirmations, les cas de rigueur étaient déjà réglementés par l’ancien droit et, qu’en tout état, un étranger en situation illégale ne saurait attendre la réalisation d’un tel cas pour entreprendre les démarches requises en vue de mettre un terme à la clandestinité de son séjour.</w:t>
      </w:r>
    </w:p>
    <w:p>
      <w:r>
        <w:t>À cela s’ajoute que le séjour en Suisse de la recourante a été interrompu par des voyages en Bolivie, où elle est retournée à trois reprises, pour de longues périodes, à savoir de juin 2005 à août 2006, de fin novembre 2008 à mai 2009 et de février à mars 2014.</w:t>
      </w:r>
    </w:p>
    <w:p>
      <w:r>
        <w:t>Il en découle que la recourante ne saurait se prévaloir, en tant que tel, du temps passé en Suisse, pas davantage que de la situation des requérants d’asile en attente du traitement de leur demande, à défaut d’avoir déposé une telle requête.</w:t>
      </w:r>
    </w:p>
    <w:p>
      <w:r>
        <w:t>c. La recourante se prévaut ensuite de son intégration sociale et culturelle en Suisse.</w:t>
      </w:r>
    </w:p>
    <w:p>
      <w:r>
        <w:t>S’il ressort certes des attestations versées au dossier que la recourante a des attaches à Genève, au regard des liens qu’elle a noués avec différentes personnes depuis son arrivée dans le canton, cette situation ne justifie pas encore une exception aux mesures de limitation, ce d’autant qu’elle n’est pas exceptionnelle au regard de la durée de son séjour en Suisse. Au demeurant, les allégués de la recourante, selon lesquels ses amis à Genève constituent son seul entourage, sont empreints de contradiction, étant donné qu’elle s’est tournée vers sa famille en Bolivie lors des difficultés qu’elle a rencontrées, se rendant auprès des siens pendant plus d’un an entre 2005 et 2006, malgré la présence de sa fille en Suisse depuis 2004. Les relations que la recourante entretient avec celle-ci n’apparaissent du reste pas à ce point étroites qu’elles justifieraient qu’elle reste à ses côtés, étant précisé qu’elle ne se trouve pas à son égard dans une quelconque situation de dépendance et que sa fille, majeure et mariée, vit également dans la clandestinité.</w:t>
      </w:r>
    </w:p>
    <w:p>
      <w:r>
        <w:t>- 14/18 - A/1323/2014</w:t>
      </w:r>
    </w:p>
    <w:p>
      <w:r>
        <w:t>Même si la recourante dit se sentir bien à Genève, elle n’a pas pour autant démontré s’investir ou participer à la vie locale, ni être particulièrement intégrée dans la société genevoise, s’étant limitée à produire une lettre attestant du suivi de cours de salsa. Quant à ses connaissances linguistiques, elles n’apparaissent pas particulièrement élevées au regard de la durée de sa présence en Suisse, les attestations produite, qui se bornent à faire mention de son inscription à des cours de langue, sans indication de leur suivi, pour l’année 2013, à savoir après un séjour de dix ans, indiquant un niveau « simple faux-débutant ».</w:t>
      </w:r>
    </w:p>
    <w:p>
      <w:r>
        <w:t>Si la recourante ne fait pas l’objet de poursuites et n’a pas d’infraction pénale à son actif, comportement que l’on est au demeurant en droit d’attendre de toute personne séjournant dans le pays, il n’en demeure pas moins qu’elle ne s’est pas pour autant conformée à la décision d’interdiction d’entrée en Suisse prononcée à son encontre le 9 juillet 2003, restant à Genève pendant la durée de validité de celle-ci, de sorte que son comportement sur le territoire suisse ne saurait être qualifié d’irréprochable de ce point de vue.</w:t>
      </w:r>
    </w:p>
    <w:p>
      <w:r>
        <w:t>d. La recourante se prévaut de son intégration professionnelle, qui démontre sa volonté de prendre activement part à la vie économique en Suisse.</w:t>
      </w:r>
    </w:p>
    <w:p>
      <w:r>
        <w:t>Bien que les efforts de la recourante pour parvenir à son indépendance financière et subvenir de manière autonome à son entretien, même au moyen d’un revenu modeste, après avoir provisoirement bénéficié de l’aide financière de l’hospice du 1er mai 2007 au 30 novembre 2008, doivent être salués, ils ne constituent pas une ascension professionnelle remarquable, comme l’exige la jurisprudence, même en présence de certificats et attestations élogieux de la part de ses employeurs. Active dans le domaine de l’économie domestique, la recourante ne dispose pas de compétences spécifiques qu’elle ne pourrait mettre à profit en Bolivie. Le fait qu’elle n’y ait pas de perspectives professionnelles n’y change rien, dès lors que les exceptions aux conditions d’admission n’ont pas pour vocation de soustraire le requérant aux conditions de vie de son pays d’origine, pas plus qu’elles ne sauraient lui permettre de demeurer en Suisse dans l’attente de l’issue de la procédure pendante auprès de la CourEDH, dont le siège ne se trouve du reste pas en Suisse.</w:t>
      </w:r>
    </w:p>
    <w:p>
      <w:r>
        <w:t>De plus, malgré son souhait d’entamer une formation en vue de s’occuper de personnes âgées, la recourante n’a étayé ses allégués d’aucune indication supplémentaire, notamment s’agissant de l’établissement choisi à cette fin ou du plan d’études qu’elle envisage de suivre.</w:t>
      </w:r>
    </w:p>
    <w:p>
      <w:r>
        <w:t>e. La recourante soutient enfin qu’un retour en Bolivie serait constitutif d’un véritable déracinement.</w:t>
      </w:r>
    </w:p>
    <w:p>
      <w:r>
        <w:t>Elle ne saurait être suivie sur ce point, ce d’autant qu’elle n’apparaît pas avoir quitté la Bolivie dans des circonstances traumatisantes, mais de son propre</w:t>
      </w:r>
    </w:p>
    <w:p>
      <w:r>
        <w:t>- 15/18 - A/1323/2014 chef, en vue de trouver de meilleures conditions de vie en Suisse, comme elle l’a expliqué durant la procédure, tant dans ses différents courriers que lors de ses auditions par l’OCPM, circonstances qui, bien que compréhensibles, outrepassent toutefois le cadre de l’art. 30 al. 1 let. b LEtr.</w:t>
      </w:r>
    </w:p>
    <w:p>
      <w:r>
        <w:t>À cela s’ajoute que la recourante a passé près de trente-huit ans en Bolivie, qu’elle y est retournée à trois reprises entre 2003 et 2014, qu’elle maîtrise la langue qui y est parlée et que la plus grande partie de sa famille y réside encore, notamment sa fratrie ainsi que sa mère, avec laquelle elle entretient des contacts réguliers, de qui elle semble proche et dont elle s’est occupée à plusieurs reprises lorsque celle-ci a rencontré des problèmes de santé. De retour en Bolivie, elle disposera ainsi du soutien des membres de sa proche famille, ce qui facilitera sa réintégration. Elle pourra également, du moins dans un premier temps, loger dans la maison familiale, même exiguë, situation ne l’ayant au demeurant pas dissuadée de retourner à trois reprises chez elle, notamment pour plus d’un an entre 2005 et 2006.</w:t>
      </w:r>
    </w:p>
    <w:p>
      <w:r>
        <w:t>f. Il s’ensuit que le TAPI, tout comme l’OCPM avant sa saisine, a pris en compte l’ensemble des éléments en lien avec la situation de la recourante, motivant sa décision de manière circonstanciée sur tous les points pertinents, pour conclure, à juste titre, qu’elle ne pouvait se prévaloir d’une exception aux conditions d’admission sur la base des art. 30 al. 1 let. b LEtr et 31 al. 1 OASA, dont les réquisits ne sont pas remplis. Ce faisant, il est resté dans le cadre de ces dispositions et n’avait pas à prendre en compte des considérations d’ordre politique, comme le suggère à tort la recourante. 5) a. Selon l’art. 64 al. 1 let. c LEtr, les autorités compétentes rendent une décision de renvoi ordinaire à l’encontre d’un étranger auquel l’autorisation de séjour est refusée ou dont l’autorisation n’est pas prolongée.</w:t>
      </w:r>
    </w:p>
    <w:p>
      <w:r>
        <w:t>Le renvoi d’un étranger ne peut être ordonné que si l’exécution de celui-ci est possible, licite ou peut être raisonnablement exigée (art. 83 al. 1 LEtr). Il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b. En l’espèce, la recourante n’a jamais allégué que son retour en Bolivie serait impossible, illicite ou inexigible au regard de l’art. 83 LEtr, le dossier ne laissant pas apparaître d’éléments qui tendraient à démontrer le contraire. C’est ainsi à bon droit que son renvoi a été prononcé.</w:t>
      </w:r>
    </w:p>
    <w:p>
      <w:r>
        <w:t>- 16/18 - A/1323/2014 6)</w:t>
      </w:r>
    </w:p>
    <w:p>
      <w:r>
        <w:t>Vu ce qui précède, le recours sera rejeté. 7)</w:t>
      </w:r>
    </w:p>
    <w:p>
      <w:r>
        <w:t>Un émolument de CHF 400.- sera mis à la charge de la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