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ATA/893/2014 vom 17. November 2014</w:t>
      </w:r>
    </w:p>
    <w:p>
      <w:r>
        <w:t>GE Cour de justice, 2014-11-17, FR</w:t>
      </w:r>
    </w:p>
    <w:p>
      <w:r>
        <w:rPr>
          <w:b/>
        </w:rPr>
        <w:t xml:space="preserve">Quelle: </w:t>
      </w:r>
      <w:r>
        <w:t>https://mcp.opencaselaw.ch/entscheid/ge_gerichte_ATA_893_2014</w:t>
      </w:r>
    </w:p>
    <w:p>
      <w:r>
        <w:t>FR: GE_GERICHTE ATA/893/2014 du 17 novembre 2014</w:t>
      </w:r>
    </w:p>
    <w:p>
      <w:r>
        <w:t>IT: GE_GERICHTE ATA/893/2014 del 17 novembre 2014</w:t>
      </w:r>
    </w:p>
    <w:p>
      <w:pPr>
        <w:pStyle w:val="Heading2"/>
      </w:pPr>
      <w:r>
        <w:t>Volltext</w:t>
      </w:r>
    </w:p>
    <w:p>
      <w:r>
        <w:t>RÉPUBLIQUE ET</w:t>
      </w:r>
    </w:p>
    <w:p>
      <w:r>
        <w:t>CANTON DE GENÈVE POUVOIR JUDICIAIRE A/3224/2014-FORMA ATA/893/2014</w:t>
      </w:r>
    </w:p>
    <w:p>
      <w:r>
        <w:t>COUR DE JUSTICE Chambre administrative Décision du 17 novembre 2014 sur effet suspensif</w:t>
      </w:r>
    </w:p>
    <w:p>
      <w:r>
        <w:t>dans la cause</w:t>
      </w:r>
    </w:p>
    <w:p>
      <w:r>
        <w:t>Mme A______ représentée par Me Thomas Barth, avocat contre UNIVERSITÉ DE GENÈVE</w:t>
      </w:r>
    </w:p>
    <w:p>
      <w:r>
        <w:t>- 2/4 - A/3224/2014</w:t>
      </w:r>
    </w:p>
    <w:p>
      <w:r>
        <w:t>Attendu, en fait, que : 1)</w:t>
      </w:r>
    </w:p>
    <w:p>
      <w:r>
        <w:t>Mme A______ était immatriculée à l’Université de Genève (ci-après : l’université) et était inscrite à la faculté de médecine (ci-après : la faculté) depuis l’année académique 2012-2013 pour l’obtention du baccalauréat universitaire en médecine humaine (ci-après : le baccalauréat). 2)</w:t>
      </w:r>
    </w:p>
    <w:p>
      <w:r>
        <w:t>L’étudiante a obtenu la note 2 à l’examen du module A lors de la session de janvier 2013, la note 3 à l’examen du module B de la session de juin 2013, enfin la note 3,75 à sa seconde et dernière tentative à la session d’examens du module A de janvier 2014. 3)</w:t>
      </w:r>
    </w:p>
    <w:p>
      <w:r>
        <w:t>Par décision du 29 janvier 2014, le doyen de la faculté a prononcé l’élimination de Mme A______ au motif qu’elle avait échoué définitivement aux examens. 4)</w:t>
      </w:r>
    </w:p>
    <w:p>
      <w:r>
        <w:t>À la suite de l’opposition formée le 24 février 2014 par l’intéressée, la commission d’opposition pour les études en faculté de médecine (ci-après : la commission) a été saisie et a instruit la cause, recevant notamment les déterminations du président de la commission des examens de bachelor et de l’opposante, laquelle a persisté dans les termes de son opposition par écriture du 1er septembre 2014. 5)</w:t>
      </w:r>
    </w:p>
    <w:p>
      <w:r>
        <w:t>Par décision du 22 septembre 2014 notifiée le lendemain à l’étudiante et fondée sur le préavis de la commission du 19 septembre 2014, le doyen de la faculté a rejeté l’opposition de Mme A______ et confirmé le relevé de notes d’examen de la session de janvier 2014 et la décision d’élimination prise à son encontre le 29 janvier 2014.</w:t>
      </w:r>
    </w:p>
    <w:p>
      <w:r>
        <w:t>Cette décision était déclarée exécutoire nonobstant recours. 6)</w:t>
      </w:r>
    </w:p>
    <w:p>
      <w:r>
        <w:t>Par acte expédié le 23 octobre 2014 au greffe de la chambre administrative de la Cour de justice (ci-après : la chambre administrative), Mme A______ a formé recours contre cette décision sur opposition, concluant, préalablement, à la restitution de l’effet suspensif et, au fond et principalement, à l’annulation de ladite décision et, cela fait, à sa réintégration au sein de la faculté, à la validation de l’examen de module A de 1ère année de baccalauréat, à l’autorisation de se présenter à l’examen du module B ainsi qu’à la condamnation du doyen aux dépens et au paiement d’une indemnité équitable pour ses honoraires d’avocat.</w:t>
      </w:r>
    </w:p>
    <w:p>
      <w:r>
        <w:t>La fixation de sa dernière note ainsi que les conditions et modalités du passage de l’examen étaient contestées par la recourante. 7)</w:t>
      </w:r>
    </w:p>
    <w:p>
      <w:r>
        <w:t>Par écriture du 6 novembre 2014, la faculté a conclu au rejet de la requête de de restitution de l’effet suspensif ou de toutes autres mesures provisionnelles, après quoi la cause a été gardée à juger sur effet suspensif.</w:t>
      </w:r>
    </w:p>
    <w:p>
      <w:r>
        <w:t>Considérant, en droit, que :</w:t>
      </w:r>
    </w:p>
    <w:p>
      <w:r>
        <w:t>- 3/4 - A/3224/2014 1)</w:t>
      </w:r>
    </w:p>
    <w:p>
      <w:r>
        <w:t>La compétence pour ordonner la restitution de l'effet suspensif au recours appartient au président de la chambre administrative, administrative, respectivement au vice-président, ou en cas d'empêchement de ceux-ci, à un juge (art. 7 du règlement interne de la chambre administrative du 21 décembre 2010, entré en vigueur le 1er janvier 2011). 2)</w:t>
      </w:r>
    </w:p>
    <w:p>
      <w:r>
        <w:t>Aux termes de l'art. 21 de la loi sur la procédure administrative du 12 septembre 1985 (LPA - E 5 10) (mesures provisionnelles) - loi applicable par renvoi de l’art. 35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w:t>
      </w:r>
    </w:p>
    <w:p>
      <w:r>
        <w:t>En vertu de l'art. 66 LPA (effet suspensif),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4)</w:t>
      </w:r>
    </w:p>
    <w:p>
      <w:r>
        <w:t>Au regard de ces principes, admettre en l’espèce la restitution de l’effet suspensif aurait pour effet que la recourante serait encore étudiante de la faculté et qu’il serait fait droit, de manière provisoire, aux conclusions de celle-ci sur le fond, ce qui est en principe prohibé (ATA/415/2013 du 4 juillet 2013 consid. 6 ; ATA/90/2012 du 16 février 2012 ; ATA/77/2012 du 8 février 2012 consid. 3). Il n’y a en l’occurrence aucune circonstance exceptionnelle qui justifierait une exception à cette règle (dans ce sens ATA/90/2012 précité consid. 3).</w:t>
      </w:r>
    </w:p>
    <w:p>
      <w:r>
        <w:t>- 4/4 - A/3224/2014</w:t>
      </w:r>
    </w:p>
    <w:p>
      <w:r>
        <w:t>L’intimée fait pour le reste valoir un intérêt public - légitime - à ce qu’elle n’accueille que des étudiants ayant rempli les critères académiques de sélection. 5)</w:t>
      </w:r>
    </w:p>
    <w:p>
      <w:r>
        <w:t>La restitution de l'effet suspensif sera donc refusée,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de la recourante, ainsi qu'à l'Université de Genève.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