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ATA/892/2016 vom 25. Oktober 2016</w:t>
      </w:r>
    </w:p>
    <w:p>
      <w:r>
        <w:t>GE Cour de justice, 2016-10-25, FR</w:t>
      </w:r>
    </w:p>
    <w:p>
      <w:r>
        <w:rPr>
          <w:b/>
        </w:rPr>
        <w:t xml:space="preserve">Quelle: </w:t>
      </w:r>
      <w:r>
        <w:t>https://mcp.opencaselaw.ch/entscheid/ge_gerichte_ATA_892_2016</w:t>
      </w:r>
    </w:p>
    <w:p>
      <w:r>
        <w:t>FR: GE_GERICHTE ATA/892/2016 du 25 octobre 2016</w:t>
      </w:r>
    </w:p>
    <w:p>
      <w:r>
        <w:t>IT: GE_GERICHTE ATA/892/2016 del 25 ottobre 2016</w:t>
      </w:r>
    </w:p>
    <w:p>
      <w:pPr>
        <w:pStyle w:val="Heading2"/>
      </w:pPr>
      <w:r>
        <w:t>Regeste</w:t>
      </w:r>
    </w:p>
    <w:p>
      <w:r>
        <w:t>Résumé: Confirmation du licenciement ordinaire d'un enseignant nommé. Pas d'abus du pouvoir d'appréciation du département en considérant la lecture du texte litigieux aux élèves et l'attitude y relative comme étant des motifs fondés conduisant au licenciement ordinaire de l'enseignant en raison d'un manquement similaire de ce dernier survenu deux ans auparavant et ayant donné lieu à une sanction assortie d'un avertissement. Rejet du recours.</w:t>
      </w:r>
    </w:p>
    <w:p>
      <w:pPr>
        <w:pStyle w:val="Heading2"/>
      </w:pPr>
      <w:r>
        <w:t>Erwägungen</w:t>
      </w:r>
    </w:p>
    <w:p>
      <w:r>
        <w:rPr>
          <w:b/>
        </w:rPr>
        <w:t>E. 24</w:t>
      </w:r>
    </w:p>
    <w:p>
      <w:r>
        <w:t>janvier 2013, les témoignages devant la chambre administrative démontrent que le recourant ne s’en est pas ouvert à ses collègues.</w:t>
      </w:r>
    </w:p>
    <w:p>
      <w:r>
        <w:t>De plus, il incombe à un enseignant de garder une attitude professionnelle et adéquate vis-à-vis des élèves, quel que soit leur niveau d’intérêt ou de motivation pour le cours, en cherchant le cas échéant un appui auprès de ses collègues ou de sa hiérarchie, comme l'a souligné à juste titre la directrice du collège D______ lors de l’entretien précité. Le fait que la classe de 3ème OS soit décrite par son successeur, M. J______, lors de son audition devant la chambre de céans, comme « pas sympathique » avec des « éléments doués en musique mais pas agréables et particulièrement ronchons » ne change rien au devoir de l’enseignant de garder une attitude respectueuse à l’égard des élèves, quitte à repréciser sa méthode de travail ou sa gestion de classe. En outre, la chambre de céans ne voit pas en quoi l’attitude inadmissible du recourant du 24 janvier 2013 serait justifiée par le prétendu retard pris dans le suivi devant être organisé par sa hiérarchie suite aux événements à l’origine de la sanction de novembre 2011, et/ou par le ressenti que l’intéressé avait de cette mesure qu’il qualifie de mesure de surveillance et non de soutien. Au contraire, suite à ces événements et comme cela figurait de manière explicite et claire dans ladite sanction, le recourant savait que ses prestations allaient être examinées de manière étroite par sa hiérarchie afin d’éviter un nouvel incident avec les élèves. Celui-ci avait déjà bien entamé la confiance de l’institution scolaire dans ses capacités à adopter une attitude appropriée avec ces derniers.</w:t>
      </w:r>
    </w:p>
    <w:p>
      <w:r>
        <w:t>Ainsi, en tenant des propos rabaissant les élèves pendant toute une heure de cours et en les leur remettant par écrit à la fin de celui-ci, le recourant a, en l’espace de deux ans après les faits ayant conduit à la sanction de 2011, à nouveau, adopté un comportement incompatible avec sa fonction d’enseignant et manqué de respect vis-à-vis de ses élèves. Un tel comportement constitue donc un</w:t>
      </w:r>
    </w:p>
    <w:p>
      <w:r>
        <w:t>- 23/25 - A/1346/2015 motif fondé susceptible de conduire le département à prononcer la résiliation ordinaire des rapports de service.</w:t>
      </w:r>
    </w:p>
    <w:p>
      <w:r>
        <w:t>c. Enfin, s’agissant des huit reproches liés à l’enseignement du recourant que le département a cumulés au comportement du 24 janvier 2013 à l’appui de la décision litigieuse, on peut se demander si une telle approche du département respecte le principe de proportionnalité au vu de l’ensemble des circonstances. En effet, ces reproches remettent en cause, pour la première fois en près de dix ans d’enseignement, les compétences pédagogiques du recourant et le contenu de son cours. De plus, ils sont fondés sur des allégations d’élèves humiliés et blessés par l’enseignant suite à la lecture du texte du 24 janvier 2013, sans que l’autorité intimée ait fait preuve de nuance ou de recul par rapport aux critiques des élèves ni n’ait davantage cherché à vérifier la crédibilité de celles-ci. L’absence d’autres mesures préalables au licenciement par le département est d’autant plus surprenante que l’intéressé était, suite à la sanction de 2011, suivi par M. F______ et qu’aucun problème lié à son enseignement, tant sous l’angle du contenu du cours que de celui de ses capacités pédagogiques, n’était apparu. Bien que tant la hiérarchie directe de l’intéressé que le département demeurent soumis au respect du principe de proportionnalité, y compris lorsqu’il s’agit d’emprunter la voie du licenciement administratif, le cas échéant à la place d’une sanction administrative, cette question peut en l’espèce, vu les arguments qui précèdent et qui scellent l’issue du litige, rester ouverte.</w:t>
      </w:r>
    </w:p>
    <w:p>
      <w:r>
        <w:t>d. Dès lors, en raison du comportement du 24 janvier 2013 du recourant et de son antécédent lié à la sanction de 2011, le licenciement litigieux, s’il peut en soi apparaître comme une mesure sévère, ne viole cependant pas le principe de la proportionnalité et repose sur un motif fondé dûment constaté. La procédure de reclassement ne prête au surplus pas le flanc à la critique, ce qui n’est d’ailleurs pas contesté par le recourant.</w:t>
      </w:r>
    </w:p>
    <w:p>
      <w:r>
        <w:t>Par conséquent, la décision litigieuse doit être confirmée et le recours rejeté. 6)</w:t>
      </w:r>
    </w:p>
    <w:p>
      <w:r>
        <w:t>Au vu de ce qui précède, le recours sera rejeté.</w:t>
      </w:r>
    </w:p>
    <w:p>
      <w:r>
        <w:t>Vu l'issue du litige, un émolument de CHF 1’000.- sera mis à la charge du recourant qui succombe (art. 87 al. 1 LPA), et aucune indemnité de procédure ne lui sera allouée (art. 87 al. 2 LPA).</w:t>
      </w:r>
    </w:p>
    <w:p>
      <w:r>
        <w:t>* * * * *</w:t>
      </w:r>
    </w:p>
    <w:p>
      <w:r>
        <w:t>- 24/25 - A/1346/2015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