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ATA/88/2014 vom 12. Februar 2014</w:t>
      </w:r>
    </w:p>
    <w:p>
      <w:r>
        <w:t>GE Cour de justice, 2014-02-12, FR</w:t>
      </w:r>
    </w:p>
    <w:p>
      <w:r>
        <w:rPr>
          <w:b/>
        </w:rPr>
        <w:t xml:space="preserve">Quelle: </w:t>
      </w:r>
      <w:r>
        <w:t>https://mcp.opencaselaw.ch/entscheid/ge_gerichte_ATA_88_2014</w:t>
      </w:r>
    </w:p>
    <w:p>
      <w:r>
        <w:t>FR: GE_GERICHTE ATA/88/2014 du 12 février 2014</w:t>
      </w:r>
    </w:p>
    <w:p>
      <w:r>
        <w:t>IT: GE_GERICHTE ATA/88/2014 del 12 febbraio 2014</w:t>
      </w:r>
    </w:p>
    <w:p>
      <w:pPr>
        <w:pStyle w:val="Heading2"/>
      </w:pPr>
      <w:r>
        <w:t>Volltext</w:t>
      </w:r>
    </w:p>
    <w:p>
      <w:r>
        <w:t>RÉPUBLIQUE ET</w:t>
      </w:r>
    </w:p>
    <w:p>
      <w:r>
        <w:t>CANTON DE GENÈVE POUVOIR JUDICIAIRE A/207/2014-AIDSO ATA/88/2014</w:t>
      </w:r>
    </w:p>
    <w:p>
      <w:r>
        <w:t>COUR DE JUSTICE Chambre administrative Décision du 12 février 2014 sur effet suspensif</w:t>
      </w:r>
    </w:p>
    <w:p>
      <w:r>
        <w:t>dans la cause</w:t>
      </w:r>
    </w:p>
    <w:p>
      <w:r>
        <w:t>Monsieur A______ contre HOSPICE GENERAL</w:t>
      </w:r>
    </w:p>
    <w:p>
      <w:r>
        <w:t>- 2/4 - A/207/2014</w:t>
      </w:r>
    </w:p>
    <w:p>
      <w:r>
        <w:t>Vu la décision sur opposition rendue le 3 décembre 2013 par le directeur de l’hospice général, confirmant les décisions de l’hospice général des 13 août et 11 septembre 2013 mettant fin à l’aide financière, respectivement refusant de nouvelles prestations, à Monsieur A______, au motif que ce dernier avait refusé de collaborer en ne signant pas de procuration autorisant le service des enquêtes de l’hospice général à solliciter des renseignements le concernant auprès des autorités administratives et judiciaires, des établissements privés ou des particuliers, notamment les banques ;</w:t>
      </w:r>
    </w:p>
    <w:p>
      <w:r>
        <w:t>attendu que cette décision a été déclarée exécutoire nonobstant recours ;</w:t>
      </w:r>
    </w:p>
    <w:p>
      <w:r>
        <w:t>vu le recours formé le 24 janvier 2014 par M. A______ contre la décision susmentionnée, concluant à son annulation et à la restitution de l’effet suspensif, afin que les prestations continuent à être versées ;</w:t>
      </w:r>
    </w:p>
    <w:p>
      <w:r>
        <w:t>attendu que l’intéressé soutient que la législation applicable ne conférait pas un droit particulier à l’hospice général d’exiger des procurations, qu’il était opposé à signer de tels documents et offrait de transmettre tout relevé de compte ou attestation demandée ;</w:t>
      </w:r>
    </w:p>
    <w:p>
      <w:r>
        <w:t>que l’accès direct de l’hospice général auprès d’un établissement bancaire était dommageable pour le bénéficiaire de prestations ;</w:t>
      </w:r>
    </w:p>
    <w:p>
      <w:r>
        <w:t>que l’hospice général avait déjà été débouté par la commission cantonale de recours en 1996, lorsqu’il avait tenté d’obtenir qu’il signe des procurations levant le secret bancaire en sa faveur ;</w:t>
      </w:r>
    </w:p>
    <w:p>
      <w:r>
        <w:t>qu’en tout état, la suppression des prestations dont il bénéficiait était disproportionnée ;</w:t>
      </w:r>
    </w:p>
    <w:p>
      <w:r>
        <w:t>vu la détermination de l’hospice général sur la demande de restitution d’effet suspensif, concluant à ce que celle-ci soit rejetée ;</w:t>
      </w:r>
    </w:p>
    <w:p>
      <w:r>
        <w:t>qu'en effet, le recours n’avait guère de chances de succès, dès lors que l’intéressé s’appuyait sur une jurisprudence relative à l’ancien droit et que sous l’empire de la nouvelle législation, la jurisprudence avait confirmé l’obligation pour le bénéficiaire de prestations de signer les procurations permettant à l’autorité de se renseigner directement ;</w:t>
      </w:r>
    </w:p>
    <w:p>
      <w:r>
        <w:t>que la cessation du versement des prestations été admis en cas de refus réitéré de se soumettre à cette obligation ;</w:t>
      </w:r>
    </w:p>
    <w:p>
      <w:r>
        <w:t>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w:t>
      </w:r>
    </w:p>
    <w:p>
      <w:r>
        <w:t>- 3/4 - A/207/2014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in RDS 1997 II 253-420, 265) ;</w:t>
      </w:r>
    </w:p>
    <w:p>
      <w:r>
        <w:t>qu’à ce stade, force est de constater que le recourant conteste l’obligation de collaborer que lui impose la loi en se fondant sur une jurisprudence dépassée d’une autorité administrative et ignore les évolutions législatives et jurisprudentielles qui lui ont pourtant été indiquées par l’hospice général à réitérées reprises ;</w:t>
      </w:r>
    </w:p>
    <w:p>
      <w:r>
        <w:t>que l’intérêt public de l’hospice général à pouvoir vérifier directement si la situation du requérant justifie toujours les prestations qui lui sont octroyées depuis de nombreuses années, l’emporte manifestement sur l’intérêt privé de pure convenance personnelle allégué par l’intéressé, à savoir de préserver sa réputation à l’égard des établissements bancaires ;</w:t>
      </w:r>
    </w:p>
    <w:p>
      <w:r>
        <w:t>que l’intérêt public sus évoqué prime également les difficultés financières que le requérant pourrait rencontrer du fait de la cessation du versement des prestations, étant précisé que la chambre de céans a déjà admis que le refus persistant, comme cela apparaît être le cas en l’espèce, de signer des procurations en faveur de l’hospice général , pouvait entraîner une telle issue sans que le principe de la proportionnalité ne soit violé (ATA/213/2003 du 15 avril 2003) ;</w:t>
      </w:r>
    </w:p>
    <w:p>
      <w:r>
        <w:t>que les chances de succès du recours apparaissent ainsi des plus ténues ;</w:t>
      </w:r>
    </w:p>
    <w:p>
      <w:r>
        <w:t>qu’au vu de ce qui précède, la demande de restitution de l’effet suspensif sera refusée, le sort des frais étant réservé jusqu’à droit jugé au fond.</w:t>
      </w:r>
    </w:p>
    <w:p>
      <w:r>
        <w:t>Vu l’art. 66 al. 2 de la loi sur la procédure administrative du 12 septembre 1985 ;</w:t>
      </w:r>
    </w:p>
    <w:p>
      <w:r>
        <w:t>vu l’art. 7 al. 1 du règlement de la chambre administrative du 21 décembre 2010 ;</w:t>
      </w:r>
    </w:p>
    <w:p>
      <w:r>
        <w:t>- 4/4 - A/207/2014 LA CHAMBRE ADMINISTRATIVE refuse de restituer l’effet suspensif au recours de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l'Hospice général.</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