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ATA/888/2025 vom 19. August 2025</w:t>
      </w:r>
    </w:p>
    <w:p>
      <w:r>
        <w:t>GE Cour de justice, 2025-08-19, FR</w:t>
      </w:r>
    </w:p>
    <w:p>
      <w:r>
        <w:rPr>
          <w:b/>
        </w:rPr>
        <w:t xml:space="preserve">Quelle: </w:t>
      </w:r>
      <w:r>
        <w:t>https://mcp.opencaselaw.ch/entscheid/ge_gerichte_ATA_888_2025</w:t>
      </w:r>
    </w:p>
    <w:p>
      <w:r>
        <w:t>FR: GE_GERICHTE ATA/888/2025 du 19 août 2025</w:t>
      </w:r>
    </w:p>
    <w:p>
      <w:r>
        <w:t>IT: GE_GERICHTE ATA/888/2025 del 19 agosto 2025</w:t>
      </w:r>
    </w:p>
    <w:p>
      <w:pPr>
        <w:pStyle w:val="Heading2"/>
      </w:pPr>
      <w:r>
        <w:t>Regeste</w:t>
      </w:r>
    </w:p>
    <w:p>
      <w:r>
        <w:t>Résumé: Recours d’un étudiant au collège et pratiquant le triathlon contre le refus du service compétent de l’intégrer au sein du dispositif sport-art-études pour pratiquer une nouvelle discipline, à savoir la natation, au motif qu’il ne remplissait pas, à la date limite, les critères d’admission (points Rudolph). Au vu des circonstances particulières du cas d’espèce (blessure et choix de la natation déjà pratiquée dans le triathlon), le recours est admis.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10 al. 3 RDSAE ; art. 62 al. 1 let. a et 63 al. 1 let. a de la loi sur la procédure administrative du 12 septembre 1985 [LPA - E 5 10]).</w:t>
      </w:r>
    </w:p>
    <w:p>
      <w:r>
        <w:rPr>
          <w:b/>
        </w:rPr>
        <w:t>E. 2</w:t>
      </w:r>
    </w:p>
    <w:p>
      <w:r>
        <w:t>Le litige porte sur le refus du SESAC d’intégrer le recourant dans le dispositif SAE pour l’année scolaire 2025-2026.</w:t>
      </w:r>
    </w:p>
    <w:p>
      <w:r>
        <w:rPr>
          <w:b/>
        </w:rPr>
        <w:t>E. 2.1</w:t>
      </w:r>
    </w:p>
    <w:p>
      <w:r>
        <w:t>Aux termes de l’art. 24 al. 1 let. c de la loi sur l’instruction publique du 17 septembre 2015 (LIP - C 1 10), en référence aux finalités de l’école publique décrites à l’art. 10 LIP, le département met en place, dans chaque degré d’enseignement, des mesures intégrées à l’horaire régulier et complémentaires de soutien ainsi que des aménagements du parcours scolaire qui peuvent revêtir différentes modalités, destinées en priorité aux élèves dont les performances intellectuelles, sportives ou artistiques sont attestées par des organismes officiels reconnus par l’État.</w:t>
      </w:r>
    </w:p>
    <w:p>
      <w:r>
        <w:t>- 5/10 - A/1740/2025 Sous l’intitulé « Élèves à haut potentiel intellectuel, sportif ou artistique », l’art. 27 LIP prévoit que, pour permettre aux élèves dont les performances intellectuelles, sportives ou artistiques sont attestées par des organismes officiels reconnus par l’État de bénéficier d’aménagements de leur parcours scolaire, le département prend les mesures d’organisation adaptées selon les degrés d’enseignement, telles que l’adaptation de la durée de sa scolarisation ou l’admission en classe SAE.</w:t>
      </w:r>
    </w:p>
    <w:p>
      <w:r>
        <w:rPr>
          <w:b/>
        </w:rPr>
        <w:t>E. 2.2</w:t>
      </w:r>
    </w:p>
    <w:p>
      <w:r>
        <w:t>Le canton contribue à la promotion des jeunes talents sportifs présentant un niveau d’aptitudes particulièrement élevé par le biais du programme SAE et par le soutien à des centres nationaux et régionaux de performance (art. 15 de la loi sur le sport du 14 mars 2014 - LSport - C 1 50).</w:t>
      </w:r>
    </w:p>
    <w:p>
      <w:r>
        <w:rPr>
          <w:b/>
        </w:rPr>
        <w:t>E. 2.3</w:t>
      </w:r>
    </w:p>
    <w:p>
      <w:r>
        <w:t>Le RDSAE a fait l’objet de modifications le 27 novembre 2024. À teneur de l’art. 12 al. 1 RDSAE ces dernières s'appliquent aux demandes d'admission dans le dispositif portant sur l'année scolaire 2025-2026.</w:t>
      </w:r>
    </w:p>
    <w:p>
      <w:r>
        <w:rPr>
          <w:b/>
        </w:rPr>
        <w:t>E. 2.4</w:t>
      </w:r>
    </w:p>
    <w:p>
      <w:r>
        <w:t>Le dispositif a pour but de permettre aux élèves à haut potentiel sportif ou artistique de bénéficier d'un allègement ou d'un aménagement de l'horaire ou du parcours scolaire ou de formation professionnelle (art. 2 RDSAE). L'accès au dispositif est réservé aux élèves pratiquant de manière intensive une discipline sportive individuelle ou collective figurant dans la liste des disciplines classées par l'association SWISS OLYMPIC et dont la fédération sportive nationale est membre de cette association, ou qui est reconnue par le programme « Jeunesse et sport » de la Confédération. La priorité est donnée aux élèves qui pratiquent une discipline classée par l'association SWISS OLYMPIC (art. 3 al. 1 RDSAE). La liste des critères sportifs et artistiques permettant l’admission dans le dispositif et la date limite de dépôt des inscriptions sont publiées chaque année sur le site Internet du département (art. 3 al. 3 RDSAE). Dans le cas où le nombre d'élèves remplissant les critères d'admission est plus élevé que le nombre de places disponibles, les élèves déjà intégrés au dispositif et remplissant les critères d'admission ont, au sein d'un même degré d'enseignement, la priorité sur les élèves sollicitant leur première admission dans le dispositif. Une priorisation supplémentaire est effectuée, si nécessaire, selon les modalités publiées sur le site Internet du département (art. 3 al. 4 RDSAE). L'élève qui atteint les exigences minimales requises ne détient pas un droit à bénéficier d'une place dans le dispositif (art. 4 al. 2 RDSAE). Les organismes de formation sportive ou artistique sont seuls compétents pour identifier le niveau sportif ou artistique de l'élève, en fonction de critères propres à chaque discipline (art. 4 al. 7 RDSAE). Le SESAC est chargé de la mise en œuvre du dispositif en collaboration avec les associations sportives faîtières nationales, régionales et cantonales, les écoles d'enseignement artistique visées à l’art. 106 LIP, ainsi qu’avec l’office cantonal chargé de la culture et du sport (art. 5 al. 1 RDSAE). Il détermine, en collaboration</w:t>
      </w:r>
    </w:p>
    <w:p>
      <w:r>
        <w:t>- 6/10 - A/1740/2025 avec eux, les critères sportifs et artistiques d'admission dans le dispositif (art. 5 al. 4 RDSAE). Il évalue le dossier de l'élève au regard des critères sportifs ou artistiques d'admission et notifie aux parents ou à l’élève majeur une décision de constatation que ces critères sont remplis ou non (art. 5 al. 5 RDSAE). Les critères sportifs ou artistiques d'admission dans le dispositif doivent être atteints au plus tard à la date limite de dépôt des inscriptions. Les résultats sportifs ou artistiques obtenus après cette date ne sont pas pris en compte, sauf exceptions prévues dans les critères sportifs et artistiques publiés chaque année sur le site Internet du département (art. 7 al. 2 RDSAE). L'admission dans le dispositif est valable pour une année scolaire. La demande d'admission doit être renouvelée chaque année (art. 7 al. 3 RDSAE). L’admission dans le dispositif ne peut être demandée que pour une seule discipline (art. 7 al. 4 RDSAE). L'élève déjà intégré au dispositif et n'ayant pas rempli les critères d'admission pour la nouvelle année scolaire à la date limite de dépôt des inscriptions, en raison d'une blessure ou d’une maladie affectant ses capacités sportives ou artistiques, peut, sur demande motivée accompagnée d'un certificat médical, être admis à titre provisoire dans le dispositif pour la nouvelle année scolaire. Un avis du service de santé de l’enfance et de la jeunesse peut être requis (art. 8 al. 1 RDSAE). L’admission dérogatoire est confirmée sous condition de la remise, au 5 août précédant la rentrée scolaire, d'un certificat médical et d'une attestation des responsables de l'organisme sportif ou artistique concerné, certifiant que l'élève a pleinement repris son activité sportive ou artistique (art. 8 al. 2 RDSAE). Une dérogation en cas de blessure ou de maladie ne peut pas être octroyée pour deux années consécutives (art. 8 al. 3 RDSAE). La chambre administrative a retenu dans l'ATA/780/2025 du 22 juillet 2025 qu'un changement de discipline sportive – l'élève concernée ayant été intégrée au dispositif SAE l'année précédente pour la gymnastique rythmique et souhaitant désormais l'être dans la discipline artistic swimming – n'était pas prévu par l'art. 8 RDSAE (consid. 2.7.2). Cette disposition mentionne en effet « la pleine reprise de [l'] activité sportive », ce qui, par définition, implique de reprendre à nouveau l’activité sportive précédente, pour laquelle l’élève avait été admis.</w:t>
      </w:r>
    </w:p>
    <w:p>
      <w:r>
        <w:rPr>
          <w:b/>
        </w:rPr>
        <w:t>E. 2.5</w:t>
      </w:r>
    </w:p>
    <w:p>
      <w:r>
        <w:t>Selon la brochure explicative, disponible sur le site de l’État de Genève, le délai pour les demandes d'admission au sein du dispositif SAE était fixé au 19 février 2025. Les critères sportifs minimaux à atteindre en natation, pour l’année scolaire 2025-2026 et pour les élèves nés en 2008, consistaient à obtenir dans une discipline, entre le 25 février 2024 et le 19 février 2025, 11 points Rudolph en bassin de 50 m. Pour les élèves plus jeunes, 10 points Rudolph étaient suffisants.</w:t>
      </w:r>
    </w:p>
    <w:p>
      <w:r>
        <w:rPr>
          <w:b/>
        </w:rPr>
        <w:t>E. 2.6</w:t>
      </w:r>
    </w:p>
    <w:p>
      <w:r>
        <w:t>Dans une jurisprudence constante, la chambre de céans a confirmé les modalités mises en place par le DIP, selon lesquelles l’évaluation des candidatures se fait sur la base des résultats obtenus au cours de l’année écoulée à la date limite de dépôt des inscriptions. Le cadre de référence est ainsi objectivé et identique pour toutes</w:t>
      </w:r>
    </w:p>
    <w:p>
      <w:r>
        <w:t>- 7/10 - A/1740/2025 les disciplines et pour les candidats de chaque discipline. Il est ainsi propre à assurer l’égalité de traitement entre les postulants (ATA/611/2020 du 23 juin 2020 ; ATA/752/2018 du 18 juillet 2018 consid. 3b ; ATA/1134/2017 du 2 août 2017 consid. 4 et les références citées).</w:t>
      </w:r>
    </w:p>
    <w:p>
      <w:r>
        <w:rPr>
          <w:b/>
        </w:rPr>
        <w:t>E. 2.7</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150 V 12 consid. 4.1 et les références citées ; arrêt du Tribunal fédéral 9C_383/2023 du 20 février 2025 consid. 5.2). La chambre de céans suit la même approche (ATA/298/2025 du 25 mars 2025 consid. 6.3 ; ATA/1394/2024 du 28 novembre 2024 consid. 3.8 et l'arrêt cité).</w:t>
      </w:r>
    </w:p>
    <w:p>
      <w:r>
        <w:rPr>
          <w:b/>
        </w:rPr>
        <w:t>E. 2.8</w:t>
      </w:r>
    </w:p>
    <w:p>
      <w:r>
        <w:t>Ancré à l’art. 9 de la Constitution fédérale de la Confédération suisse du 18 avril 1999 (Cst - RS 101) et valant pour l’ensemble de l’activité étatique, le principe de la bonne foi confère au citoyen, à certaines conditions, le droit d’exiger des autorités qu’elles se conforment aux promesses ou assurances précises qu’elles ont faites à l’intéressé sans réserve et qu’elles ne trompent ainsi pas la confiance qu’il a légitimement placée en elles (ATF 143 V 95 consid. 3.6.2 ; 141 V 530 consid. 6.2 ; 137 II 182 consid. 3.6.2 et les arrêts cités ; arrêt du Tribunal fédéral 2C_458/2022 du 30 septembre 2022 consid. 4.1). Le droit à la protection de la bonne foi peut aussi être invoqué en présence simplement d’un comportement de l’administration, pour autant que celui-ci soit susceptible d’éveiller chez l’administré une attente ou une espérance légitime (ATF 129 II 361 consid. 7.1 ; 129 I 161 consid. 4.1; arrêt du Tribunal fédéral 2C_458/2022 du 30 septembre 2022 consid. 4.1). La précision que l’attente ou l’espérance doit être « légitime » est une autre façon de dire que l’administré doit avoir eu des raisons sérieuses d’interpréter comme il l’a fait le comportement de l’administration et d’en tirer les conséquences qu’il en a tirées (ATF 134 I 199 consid. 1.3.1 ; arrêt du Tribunal fédéral 2C_458/2022 du 30 septembre 2022 consid. 4.1). Plus largement, le principe de la bonne foi s’applique lorsque l’administration crée une apparence de droit, sur laquelle l’administré se fonde pour adopter un comportement qu’il considère dès lors comme conforme au droit. Ce principe, qui ne peut avoir qu’une influence limitée dans les matières dominées par le principe de la légalité lorsqu’il entre en conflit avec ce dernier, suppose notamment que celui qui s’en prévaut ait, en se fondant sur les assurances ou le comportement de l’administration, pris des dispositions auxquelles il ne saurait renoncer sans subir de préjudice (ATF 131 II 627</w:t>
      </w:r>
    </w:p>
    <w:p>
      <w:r>
        <w:t>- 8/10 - A/1740/2025 consid. 6.1 ; arrêt du Tribunal fédéral 6B_659/2013 du 4 novembre 2013 consid. 3.1).</w:t>
      </w:r>
    </w:p>
    <w:p>
      <w:r>
        <w:rPr>
          <w:b/>
        </w:rPr>
        <w:t>E. 2.9</w:t>
      </w:r>
    </w:p>
    <w:p>
      <w:r>
        <w:t>Il est établi dans le cas d'espèce que, au moment déterminant pour apprécier la réalisation des critères d'admission, soit au 19 février 2025, date de la clôture des inscriptions (art. 7 al. 2 RDSAE), le recourant ne satisfaisait pas aux conditions fixées. Il n'avait en effet pas obtenu, entre le 25 février 2024 et le 19 février 2025, 11 points Rudolph dans une discipline de natation. Conformément à l'art. 7 al. 2 2e phr. RDSAE, le fait qu'il ait atteint le critère fixé lors d'une compétition ayant eu lieu quelque trois semaines plus tard ne peut être pris en considération, sous peine de porter atteinte au principe de l'égalité entre les candidats. Reste donc à examiner si, nonobstant le fait qu'il ait changé de discipline sportive, le recourant peut se prévaloir de la possibilité d'admission dérogatoire en cas de blessure ou de maladie prévue par l'art. 8 RDSAE. Deux particularités propres à la présente espèce commandent à cet égard de la distinguer de celle examinée dans l'ATA/780/2025 susmentionné, où la chambre administrative a nié une telle possibilité. D'une part, la « nouvelle » activité sportive choisie par le recourant, soit la natation, est l'une des trois disciplines sportives composant le triathlon. Il ne s'agit donc pas pour lui d'une discipline totalement nouvelle. Par ailleurs, et même si le SESAC n'avait jusqu'alors jamais eu l'occasion de s'y intéresser, les critères d'admission au dispositif fixés pour le triathlon étant différents, il pouvait justifier dans sa nouvelle discipline de résultats obtenus lors de compétitions officielles, permettant d'apprécier objectivement son niveau dans sa nouvelle discipline. D'autre part et surtout, et dans la continuité de ce qui précède, il résulte des pièces produites par le recourant qu'il avait obtenu 10.8 points Rudolph lors d'une compétition tenue en mars 2023, ce qui lui aurait permis, compte tenu de sa catégorie d'âge de l'époque et s'il en avait fait la demande en février 2024, d'être admis dans le dispositif dans la discipline natation pour l'année scolaire 2024/2025. Il remplissait ainsi, pour cette année scolaire, les critères d'admission aussi bien pour la natation que pour le triathlon. Dans ces circonstances particulières, il ne peut être considéré que le changement de discipline sportive entre les années scolaires 2024/2025 et 2025/2025 ferait obstacle à l'application de l'art. 8 RDSAE. Il ressort pour le surplus du dossier que le recourant a, conformément à cette disposition, produit des certificats médicaux établissant qu'il avait souffert lors de l'année scolaire 2024/2025 d'une blessure à l'épaule ayant eu des effets négatifs sur ses performances, notamment en natation. Contrairement à ce qu'a retenu le SESAC, il remplissait donc les conditions d'une admission provisoire dans le dispositif pour la discipline de la natation.</w:t>
      </w:r>
    </w:p>
    <w:p>
      <w:r>
        <w:t>- 9/10 - A/1740/2025 Le recours sera dès lors partiellement admis et la décision contestée annulée. Il appartiendra au SESAC de statuer sur la confirmation de l'admission provisoire du recourant pour l'année scolaire 2025/2026, en application de l'art. 8 al. 2 RDSAE, au regard notamment des attestations établies le 1er juillet 2025 par le Dr E______ et le 27 juin 2025 par G______.</w:t>
      </w:r>
    </w:p>
    <w:p>
      <w:r>
        <w:rPr>
          <w:b/>
        </w:rPr>
        <w:t>E. 3</w:t>
      </w:r>
    </w:p>
    <w:p>
      <w:r>
        <w:t>Vu l’issue du litige, aucun émolument ne sera perçu (art. 87 al. 1 LPA). Une indemnité de procédure de CHF 800.- sera allouée aux parents du recourant,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