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ATA/888/2018 vom 4. September 2018</w:t>
      </w:r>
    </w:p>
    <w:p>
      <w:r>
        <w:t>GE Cour de justice, 2018-09-04, FR</w:t>
      </w:r>
    </w:p>
    <w:p>
      <w:r>
        <w:rPr>
          <w:b/>
        </w:rPr>
        <w:t xml:space="preserve">Quelle: </w:t>
      </w:r>
      <w:r>
        <w:t>https://mcp.opencaselaw.ch/entscheid/ge_gerichte_ATA_888_2018</w:t>
      </w:r>
    </w:p>
    <w:p>
      <w:r>
        <w:t>FR: GE_GERICHTE ATA/888/2018 du 4 septembre 2018</w:t>
      </w:r>
    </w:p>
    <w:p>
      <w:r>
        <w:t>IT: GE_GERICHTE ATA/888/2018 del 4 settembre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L’autorité intimée ayant conclu en audience à l’audition du directeur de l’établissement dans l’hypothèse où la chambre administrative devait admettre le recours, celle-ci ne sera pas ordonnée compte tenu de ce qui suit.</w:t>
      </w:r>
    </w:p>
    <w:p>
      <w:r>
        <w:rPr>
          <w:b/>
        </w:rPr>
        <w:t>E. 3</w:t>
      </w:r>
    </w:p>
    <w:p>
      <w:r>
        <w:t>Le recours peut être formé pour violation du droit y compris l’excès et l’abus du pouvoir d’appréciation (art. 61 al. 1 let. a LPA) ainsi que pour constatation inexacte ou incomplète des faits pertinents (art. 61 al. 1 let. b LPA).</w:t>
      </w:r>
    </w:p>
    <w:p>
      <w:r>
        <w:t>Selon l’art. 61 LPA, le pouvoir d’examen de la chambre administrative se limite à la violation du droit, y compris l’excès et l’abus du pouvoir d’appréciation (art. 61 al. 1 let. a LPA).</w:t>
      </w:r>
    </w:p>
    <w:p>
      <w:r>
        <w:t>Les juridictions administratives n’ont pas compétence pour apprécier l’opportunité de la décision attaquée, sauf exception prévue par la loi (art. 61 al. 2 LPA). Cette condition n’est pas réalisée en l’espèce.</w:t>
      </w:r>
    </w:p>
    <w:p>
      <w:r>
        <w:rPr>
          <w:b/>
        </w:rPr>
        <w:t>E. 4</w:t>
      </w:r>
    </w:p>
    <w:p>
      <w:r>
        <w:t>Le litige porte sur le bien-fondé du blâme décidé par la direction générale de l’école obligatoire (ci-après : DGEO) le 5 juillet 2017 et confirmé sur recours par la conseillère d’État le 31 octobre 2017.</w:t>
      </w:r>
    </w:p>
    <w:p>
      <w:r>
        <w:rPr>
          <w:b/>
        </w:rPr>
        <w:t>E. 5</w:t>
      </w:r>
    </w:p>
    <w:p>
      <w:r>
        <w:t>Dans un premier grief, la recourante se plaint d’une constatation inexacte et incomplète des faits par l’autorité intimée sur trois points.</w:t>
      </w:r>
    </w:p>
    <w:p>
      <w:r>
        <w:t>a. Le premier point, intitulé « rapports de classe », porte sur le chiffre 2 de la décision. Celui-ci indique que certaines évaluations (11 mai 2009, 2 novembre 2010, 15 février 2011) ne font pas l’objet de la présente procédure. La recourante estime les évaluations comme bonnes – ce que conteste le département – et considère qu’elles doivent être retenues en sa faveur.</w:t>
      </w:r>
    </w:p>
    <w:p>
      <w:r>
        <w:t>- 7/15 - A/4811/2017</w:t>
      </w:r>
    </w:p>
    <w:p>
      <w:r>
        <w:t>Dans la décision querellée, le département a indiqué tenir compte « de l’ensemble des éléments du dossier ». Il précise, dans la discussion sur la proportionnalité de la mesure, tenir compte « des aspects positifs [du] dossier, à savoir l’absence d’avertissement ou de sanction antérieure », pour justifier la sanction la plus basse. Dans sa réponse au recours, le DIP indique, sur ce point, qu’il n’est « pas opportun de revenir sur des faits non pertinents ou non propres à former la conviction, comme les premières visites de classes ou entretiens d’évaluation ».</w:t>
      </w:r>
    </w:p>
    <w:p>
      <w:r>
        <w:t>Il ressort dès lors du dossier que le département considère les évaluations précitées comme non pertinentes. Or, les évaluations de la recourante peuvent l’être notamment pour déterminer la quotité de l’éventuelle sanction.</w:t>
      </w:r>
    </w:p>
    <w:p>
      <w:r>
        <w:t>Toutefois, dès lors que même à suivre la recourante et retenir les évaluations comme positives, l’issue du présent recours ne serait pas différente, de sorte que ce point peut demeurer indécis.</w:t>
      </w:r>
    </w:p>
    <w:p>
      <w:r>
        <w:t>b. Dans le deuxième point, la recourante conteste avoir harcelé téléphoniquement les parents d’un second élève.</w:t>
      </w:r>
    </w:p>
    <w:p>
      <w:r>
        <w:t>Le DIP indique dans ses écritures que ce fait, mentionné dans la décision querellée, n’est pas pertinent.</w:t>
      </w:r>
    </w:p>
    <w:p>
      <w:r>
        <w:t>La formulation vague, dans la décision, relative à la prise en compte de « toutes les pièces du dossier » pour déterminer la sanction et sa quotité ne permet pas de savoir si ce fait, évoqué dans la partie « en fait » de la décision, a été retenu, ou non, à l’encontre de la recourante.</w:t>
      </w:r>
    </w:p>
    <w:p>
      <w:r>
        <w:t>Le département considérant ce fait comme non pertinent, il n’en sera pas tenu compte.</w:t>
      </w:r>
    </w:p>
    <w:p>
      <w:r>
        <w:t>c. Le troisième point traite de l’établissement des faits relatifs à l’altercation du 19 janvier 2017 avec l’élève. Trois éléments sont contestés :</w:t>
      </w:r>
    </w:p>
    <w:p>
      <w:r>
        <w:t>1. L’autorité intimée n’aurait pas retenu que la gifle avait été infligée dans un geste de défense.</w:t>
      </w:r>
    </w:p>
    <w:p>
      <w:r>
        <w:t>La qualification de défense est une question de droit et non de fait. Pour le surplus, le fait que la recourante ait ressenti qu’elle était attaquée et ait considéré qu’il s’agissait d’un geste de défense ressort du point 16 de la décision.</w:t>
      </w:r>
    </w:p>
    <w:p>
      <w:r>
        <w:t>2. La décision retient, dans la partie discussion, que « d’autres difficultés relationnelles avaient pu être relevées par le passé avec vos collègues et l’équipe de direction ».</w:t>
      </w:r>
    </w:p>
    <w:p>
      <w:r>
        <w:t>- 8/15 - A/4811/2017</w:t>
      </w:r>
    </w:p>
    <w:p>
      <w:r>
        <w:t>La recourante ne conteste pas l’existence de difficultés relationnelles avec la direction. Elle conteste, partiellement, celles avec des collègues, relevant respectivement que cela ne concernait que de « rares » collègues pour alléguer plus loin que cela ne concerne « qu’une personne ».</w:t>
      </w:r>
    </w:p>
    <w:p>
      <w:r>
        <w:t>S’agissant du grief relatif à l’établissement des faits, les difficultés avec, à tout le moins, un collègue et la direction n’étant pas contestées, le fait est établi.</w:t>
      </w:r>
    </w:p>
    <w:p>
      <w:r>
        <w:t>3. La recourante conteste qu’une faute concomitante lui soit imputée dans la décision, l’élève étant l’initiateur de la situation.</w:t>
      </w:r>
    </w:p>
    <w:p>
      <w:r>
        <w:t>Ce faisant, la recourante critique l’appréciation des faits telle qu’effectuée par l’autorité intimée et non l’établissement de ceux-ci.</w:t>
      </w:r>
    </w:p>
    <w:p>
      <w:r>
        <w:t>d. Le grief de mauvais établissement des faits sera écarté, les faits pertinents étant correctement établis.</w:t>
      </w:r>
    </w:p>
    <w:p>
      <w:r>
        <w:rPr>
          <w:b/>
        </w:rPr>
        <w:t>E. 6</w:t>
      </w:r>
    </w:p>
    <w:p>
      <w:r>
        <w:t>Dans un second grief, la recourante se plaint de la violation du droit (art. 61 al. 1 let. a de la loi sur l’instruction publique - LIP - C 1 10).</w:t>
      </w:r>
    </w:p>
    <w:p>
      <w:r>
        <w:t>a. Les membres du personnel enseignant doivent observer dans leur attitude la dignité qui correspond aux missions, notamment d’éducation et d’instruction, qui leur incombent (art. 123 al. 1 LIP). Ils sont tenus au respect de l’intérêt de l’État et doivent s’abstenir de tout ce qui peut lui porter préjudice (art. 123 al. 2 LIP).</w:t>
      </w:r>
    </w:p>
    <w:p>
      <w:r>
        <w:t>Les membres du corps enseignant doivent observer dans leur attitude la dignité qui correspond aux responsabilités leur incombant (art. 20 al. 1 du règlement fixant le statut des membres du corps enseignant primaire, secondaire et tertiaire ne relevant pas des hautes écoles du 12 juin 2002 - RStCE - B 5 10.04). Ils se doivent de remplir tous les devoirs de leur fonction consciencieusement et avec diligence (art. 21 al. 1 RStCE).</w:t>
      </w:r>
    </w:p>
    <w:p>
      <w:r>
        <w:t>b. Le cycle d'orientation dispense un enseignement de culture générale et vise à développer l'ouverture d'esprit, la faculté de discernement, l'autonomie, la solidarité, toutes compétences qui contribuent à l'éducation citoyenne. À l'articulation entre l'école primaire et le degré secondaire II, il assure un équilibre dans le développement des différentes aptitudes (intellectuelles, manuelles, physiques et artistiques) des adolescents, qui leur permet de trouver du sens dans leurs apprentissages et leur donne progressivement les éléments de choix pour leur parcours de formation (art. 1 al. 2 du règlement du cycle d'orientation du 9 juin 2010 - RCO - C 1 10.26).</w:t>
      </w:r>
    </w:p>
    <w:p>
      <w:r>
        <w:t>Selon le RCO, le maître est responsable de l'enseignement qui lui est confié. Il doit participer à l'éducation des élèves. Il applique les prescriptions légales et réglementaires. À cette fin, il reçoit des autorités scolaires les moyens nécessaires</w:t>
      </w:r>
    </w:p>
    <w:p>
      <w:r>
        <w:t>- 9/15 - A/4811/2017 pour approfondir ses connaissances, notamment dans le cadre de la formation continue (art. 6 al. 1 RCO). Il est, notamment, tenu de se conformer aux instructions pédagogiques et administratives qu'il reçoit de la direction de l'école, ainsi qu'à son cahier des charges (art. 6 al. 3 RCO).</w:t>
      </w:r>
    </w:p>
    <w:p>
      <w:r>
        <w:t>c. Aux termes de l’art. 142 LIP et 56 RStCE qui a la même teneur, les membres du personnel enseignant qui enfreignent leurs devoirs de service ou de fonction, soit intentionnellement, soit par négligence, peuvent faire l’objet des sanctions suivantes dans l’ordre croissant de gravité :</w:t>
      </w:r>
    </w:p>
    <w:p>
      <w:r>
        <w:t>a) prononcé par le supérieur ou la supérieure hiérarchique, en accord avec sa hiérarchie :</w:t>
      </w:r>
    </w:p>
    <w:p>
      <w:r>
        <w:t>1° le blâme ;</w:t>
      </w:r>
    </w:p>
    <w:p>
      <w:r>
        <w:t>b) prononcées par le conseiller d’État chargé du département :</w:t>
      </w:r>
    </w:p>
    <w:p>
      <w:r>
        <w:t>1° la suspension d’augmentation de traitement pendant une durée déterminée,</w:t>
      </w:r>
    </w:p>
    <w:p>
      <w:r>
        <w:t>2° la réduction du traitement à l’intérieur de la classe de fonction ;</w:t>
      </w:r>
    </w:p>
    <w:p>
      <w:r>
        <w:t>c) prononcés par le Conseil d’État à l’encontre d’un membre du personnel enseignant nommé :</w:t>
      </w:r>
    </w:p>
    <w:p>
      <w:r>
        <w:t>1° le transfert dans un autre emploi avec le traitement afférent à la nouvelle fonction, pour autant que le membre du personnel dispose des qualifications professionnelles et personnelles requises pour occuper le nouveau poste,</w:t>
      </w:r>
    </w:p>
    <w:p>
      <w:r>
        <w:t>2° la révocation, notamment en cas de violations incompatibles avec la mission éducative.</w:t>
      </w:r>
    </w:p>
    <w:p>
      <w:r>
        <w:t>d.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108 Ia 230 consid. 2b).</w:t>
      </w:r>
    </w:p>
    <w:p>
      <w:r>
        <w:t>Il n’a aucunement trait à la protection des intérêts de celui qui serait lésé par l’acte d’un agent public (Pierre MOOR, Droit administratif, vol. III, 1992, n. 5.3.5.2).</w:t>
      </w:r>
    </w:p>
    <w:p>
      <w:r>
        <w:t>e. Les sanctions disciplinaires sont régies par les principes généraux du droit pénal, de sorte qu’elles ne sauraient être prononcées en l’absence de faute du fonctionnaire (Ulrich HÄFELIN/Georg MÜLLER/Felix UHLMANN, Allgemeines Verwaltungsrecht, 7ème éd., Zurich 2016, n. 1515 ; Jacques</w:t>
      </w:r>
    </w:p>
    <w:p>
      <w:r>
        <w:t>- 10/15 - A/4811/2017 DUBEY/Jean-Baptiste ZUFFEREY, Droit administratif général, Bâle 2014, n. 2249).</w:t>
      </w:r>
    </w:p>
    <w:p>
      <w:r>
        <w:t>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 jurisprudence en matière disciplinaire rendue par les juridictions administratives genevoises, RDAF 2007 p. 227 ss, p. 235 ; Gabriel BOINAY, Le droit disciplinaire de la fonction publique et dans les professions libérales, particulièrement en Suisse, Revue Jurassienne de Jurisprudence [RJJ], 1998, p. 62 ss).</w:t>
      </w:r>
    </w:p>
    <w:p>
      <w:r>
        <w:t>La notion de faute est admise de manière très large en droit disciplinaire et celle-ci peut être commise consciemment, par négligence ou par inconscience, la négligence n’ayant pas à être prévue dans une disposition expresse pour entraîner la punissabilité de l’auteur (ATA/808/2015 du 11 août 2015 consid. 5e ; ATA/694/2015 du 30 juin 2015). La faute disciplinaire peut même être commise par méconnaissance d'une règle. Cette méconnaissance doit cependant être fautive (Gabriel BOINAY, op. cit.,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dériver d'un acte déterminé (Gabriel BOINAY, op. cit., n. 51, p. 14).</w:t>
      </w:r>
    </w:p>
    <w:p>
      <w:r>
        <w:t>f. La légitime défense, selon la lettre de l'art. 15 du code pénal suisse du 21 décembre 1937 (CP - RS 311.0), présuppose nécessairement une attaque préalable et illicite, voire l'imminence d'une telle attaque (ATF 118 IV 291 consid. 2). Celui qui cependant provoque une situation d'attaque ne peut se prévaloir de la légitime défense (ATF 104 IV 53 consid. 2a).</w:t>
      </w:r>
    </w:p>
    <w:p>
      <w:r>
        <w:t>g. De jurisprudence constante, en présence de déclarations contradictoires, la préférence doit en principe être accordée à celles que l’intéressé a données en</w:t>
      </w:r>
    </w:p>
    <w:p>
      <w:r>
        <w:t>- 11/15 - A/4811/2017 premier lieu, alors qu’il en ignorait les conséquences juridiques (arrêt du tribunal fédéral 9C_728/2013 du 16 janvier 2014 ; ATA/95/2016 du 2 février 2016).</w:t>
      </w:r>
    </w:p>
    <w:p>
      <w:r>
        <w:rPr>
          <w:b/>
        </w:rPr>
        <w:t>E. 7</w:t>
      </w:r>
    </w:p>
    <w:p>
      <w:r>
        <w:t>Selon l’art. A.1.4 du règlement interne du cycle de B______ en vigueur au moment des faits, « la tenue vestimentaire doit être décente et adaptée à la vie scolaire. Les habits portant des inscriptions grossières ou racistes sont interdits. Les casquettes et bonnets doivent être retirés avant l’entrée en classe et les chewing-gums doivent être jetés ».</w:t>
      </w:r>
    </w:p>
    <w:p>
      <w:r>
        <w:rPr>
          <w:b/>
        </w:rPr>
        <w:t>E. 8</w:t>
      </w:r>
    </w:p>
    <w:p>
      <w:r>
        <w:t>a. En l’espèce, trois documents décrivent les faits qui se sont déroulés le 19 janvier 2017. Ils émanent respectivement de la recourante, sa collègue et d’un doyen, lequel a succinctement résumé ce que lui a dit une élève présente en classe lors de l’incident.</w:t>
      </w:r>
    </w:p>
    <w:p>
      <w:r>
        <w:t>Il résulte de ces trois pièces, notamment des deux témoignages, que l’élève a mis sa casquette en classe après que l’enseignante eut fini son cours. Celle-ci lui a demandé de l’enlever, sans que l’élève n’obéisse. L’enseignante s’est postée sur le seuil de la porte. L’élève l’a bousculée pour sortir. L’enseignante a pris la casquette sur la tête de l’élève, déjà dans le corridor, avant de revenir dans la salle.</w:t>
      </w:r>
    </w:p>
    <w:p>
      <w:r>
        <w:t>La recourante a indiqué « à ce moment, l’élève perd totalement le contrôle : il me prend par le bras et se met à me tutoyer. Voyant qu’il veut s’en prendre à moi (me frapper), je le gifle. Là, il devient incontrôlable ».</w:t>
      </w:r>
    </w:p>
    <w:p>
      <w:r>
        <w:t>b. Conformément au règlement du cycle d’orientation de B______, les casquettes et bonnets doivent être retirés avant l’entrée en classe.</w:t>
      </w:r>
    </w:p>
    <w:p>
      <w:r>
        <w:t>La recourante était en conséquence fondée à exiger que l’élève ne porte pas de casquette en classe.</w:t>
      </w:r>
    </w:p>
    <w:p>
      <w:r>
        <w:t>Ce fait doit toutefois être relativisé en ce sens que l’élève avait enlevé sa casquette en arrivant en classe et ne l’avait pas portée pendant le cours. L’intéressé ne s’est coiffé qu’après la fin du cours, en même temps qu’il mettait sa veste.</w:t>
      </w:r>
    </w:p>
    <w:p>
      <w:r>
        <w:t>De surcroît, l’enseignante a « tenté dans un premier temps d’empêcher l’élève de sortir de la classe, mais celui-ci a forcé le passage ».</w:t>
      </w:r>
    </w:p>
    <w:p>
      <w:r>
        <w:t>Cette attitude n’est pas compatible avec la finalité poursuivie par le règlement qui consiste à interdire que les élèves soient coiffés pendant les heures de cours.</w:t>
      </w:r>
    </w:p>
    <w:p>
      <w:r>
        <w:t>Par cette montée en opposition, où la recourante a voulu faire prévaloir le fait d’obtenir gain de cause, de surcroît immédiatement, au détriment d’une attitude plus pondérée et pédagogique, l’enseignante est sortie de sa mission. En se comportant de cette façon, elle a commis une faute.</w:t>
      </w:r>
    </w:p>
    <w:p>
      <w:r>
        <w:t>- 12/15 - A/4811/2017</w:t>
      </w:r>
    </w:p>
    <w:p>
      <w:r>
        <w:t>Le fait que l’enseignante ait finalement enlevé la casquette de l’élève à l’extérieur de la classe n’a fait qu’aggraver la situation, laquelle a atteint là son paroxysme, le port de la casquette dans les corridors étant, à l’époque, autorisé. La recourante admet d’ailleurs, dans sa déclaration du 19 janvier 2017, que l’élève a perdu le contrôle de lui-même au moment où elle lui a pris sa casquette.</w:t>
      </w:r>
    </w:p>
    <w:p>
      <w:r>
        <w:t>Les événements qui ont suivi, notamment la gifle infligée à l’élève, sont les conséquences de l’attitude de la recourante. Elle n’est dès lors pas fondée à se prévaloir de la légitime défense. Le déroulement rapide des faits n’est pas de nature à modifier ce qui précède.</w:t>
      </w:r>
    </w:p>
    <w:p>
      <w:r>
        <w:t>L’attitude litigieuse est d’autant moins admissible que l’enseignante savait que la problématique du port de la casquette était récurrente tant avec elle-même qu’avec un autre enseignant et que l’élève s’était déjà agrippé physiquement à un enseignant.</w:t>
      </w:r>
    </w:p>
    <w:p>
      <w:r>
        <w:t>En faisant une application trop rigide et contraire à sa finalité du règlement sur le port de la casquette, en contribuant à l’exacerbation de tensions par une attitude disproportionnée au regard de la situation et de l’irrespect manifesté par l’élève à son égard, elle n’a pas observé la dignité qui correspondait aux missions, notamment d’éducation et d’instruction, et aux responsabilités qui lui incombaient (art. 123 LIP et 21 al. 1 RStCE).</w:t>
      </w:r>
    </w:p>
    <w:p>
      <w:r>
        <w:t>Ceci n’excuse toutefois en rien le comportement adopté par l’élève tant avant l’incident, pendant, qu’après. Une prise en charge psychosociale notamment aux fins de l’aider à mieux gérer son impulsivité a été mise en place. Pour le surplus, le choix des sanctions à l’encontre de celui-ci et leur quotité ne font pas l’objet du présent litige.</w:t>
      </w:r>
    </w:p>
    <w:p>
      <w:r>
        <w:t>Le grief de violation du droit est infondé.</w:t>
      </w:r>
    </w:p>
    <w:p>
      <w:r>
        <w:rPr>
          <w:b/>
        </w:rPr>
        <w:t>E. 9</w:t>
      </w:r>
    </w:p>
    <w:p>
      <w:r>
        <w:t>Dans les trois derniers griefs, la recourante se plaint du fait que la sanction violerait le principe de la proportionnalité et que l’autorité aurait abusé et excédé son pouvoir d’appréciation.</w:t>
      </w:r>
    </w:p>
    <w:p>
      <w:r>
        <w:t>a.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w:t>
      </w:r>
    </w:p>
    <w:p>
      <w:r>
        <w:t>- 13/15 - A/4811/2017</w:t>
      </w:r>
    </w:p>
    <w:p>
      <w:r>
        <w:t>En matière de sanctions disciplinaires, l’autorité dispose d’un large pouvoir d’appréciation ; le pouvoir d’examen de la chambre de céans se limite à l’excès ou à l’abus du pouvoir d’appréciation (art. 61 al. 2 LPA ; ATA/1255/2015 précité consid. 7c ; ATA/748/2014 du 23 septembre 2014 consid. 7c ATA/452/2013 du 30 juillet 2013 consid. 16 et les références citées).</w:t>
      </w:r>
    </w:p>
    <w:p>
      <w:r>
        <w:t>b.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(ATA/327/2018 du 10 avril 2018 consid. 3 ; ATA/146/2018 du 20 février 2018 et les références citées).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consid. 3 ; ATA/38/2018 du 16 janvier 2018 consid. 6a et les références citées).</w:t>
      </w:r>
    </w:p>
    <w:p>
      <w:r>
        <w:t>c. En l’espèce, conformément à ce qui précède, la recourante a violé ses devoirs de fonction. En conséquence, le prononcé d’une sanction est conforme à la loi.</w:t>
      </w:r>
    </w:p>
    <w:p>
      <w:r>
        <w:t>La recourante indique que seul un avertissement aurait été susceptible d’entrer en ligne de compte. Référence est faite à la directive relative à l’entretien de service du personnel enseignant entrée en vigueur le 1er mai 2010 (D.RH.00.004 ; version 2.1, du 7 août 2014 ; ci-après : la directive), laquelle précise qu’à l’issue de l’entretien de service, d’autres types de décisions que le prononcé d’une sanction administrative sont envisageables tel que, par exemple, l’avertissement. La directive mentionne toutefois : « Pour rappel, ce n’est pas une sanction », ce que la teneur des art. 142 LIP et 56 RStCE confirme.</w:t>
      </w:r>
    </w:p>
    <w:p>
      <w:r>
        <w:t>En choisissant la sanction la plus légère, l’autorité intimée n’a pas violé le principe de la proportionnalité, ce d’autant moins que le blâme porte, notamment, aussi sur les propos tenus par la recourante le 29 novembre 2016 à l’encontre de l’élève.</w:t>
      </w:r>
    </w:p>
    <w:p>
      <w:r>
        <w:t>Le grief n’est pas fondé.</w:t>
      </w:r>
    </w:p>
    <w:p>
      <w:r>
        <w:t>Mal fondé, le recours sera rejeté.</w:t>
      </w:r>
    </w:p>
    <w:p>
      <w:r>
        <w:rPr>
          <w:b/>
        </w:rPr>
        <w:t>E. 10</w:t>
      </w:r>
    </w:p>
    <w:p>
      <w:r>
        <w:t>Vu l’issue du litige, la recourante, qui succombe, s’acquittera d’un émolument de CHF 500.- (art. 87 al. 1 LPA) et ne peut se voir allouer d’indemnité de procédure (art. 87 al. 2 LPA).</w:t>
      </w:r>
    </w:p>
    <w:p>
      <w:r>
        <w:t>- 14/15 - A/4811/2017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