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ATA/885/2021 vom 31. August 2021</w:t>
      </w:r>
    </w:p>
    <w:p>
      <w:r>
        <w:t>GE Cour de justice, 2021-08-31, FR</w:t>
      </w:r>
    </w:p>
    <w:p>
      <w:r>
        <w:rPr>
          <w:b/>
        </w:rPr>
        <w:t xml:space="preserve">Quelle: </w:t>
      </w:r>
      <w:r>
        <w:t>https://mcp.opencaselaw.ch/entscheid/ge_gerichte_ATA_885_2021</w:t>
      </w:r>
    </w:p>
    <w:p>
      <w:r>
        <w:t>FR: GE_GERICHTE ATA/885/2021 du 31 août 2021</w:t>
      </w:r>
    </w:p>
    <w:p>
      <w:r>
        <w:t>IT: GE_GERICHTE ATA/885/2021 del 31 agosto 2021</w:t>
      </w:r>
    </w:p>
    <w:p>
      <w:pPr>
        <w:pStyle w:val="Heading2"/>
      </w:pPr>
      <w:r>
        <w:t>Erwägungen</w:t>
      </w:r>
    </w:p>
    <w:p>
      <w:r>
        <w:rPr>
          <w:b/>
        </w:rPr>
        <w:t>E. 12</w:t>
      </w:r>
    </w:p>
    <w:p>
      <w:r>
        <w:t>septembre 1985 - LPA - E 5 10). 2)</w:t>
      </w:r>
    </w:p>
    <w:p>
      <w:r>
        <w:t>Le recourant sollicite l'audition de deux amis, dont l'un est psychiatre. Il a aussi indiqué dans sa réplique, qui lui a permis de compléter son recours comme souhaité, pouvoir prochainement présenter un rapport détaillé sur le suivi psychologique récemment entamé.</w:t>
      </w:r>
    </w:p>
    <w:p>
      <w:r>
        <w:t>a. Tel qu'il est garanti par l'art. 29 al. 2 Cst., le droit d'être entendu comprend notamment le droit pour l'intéressé d'offrir des preuves pertinentes et d'obtenir qu'il y soit donné suite (ATF 132 II 485 consid. 3.2 ; 127 I 54 consid. 2b).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les pièces au dossier ainsi que les explications fournies par les parties permettent de trancher le litige sans recourir à d’autres actes d’instruction. Le TAPI a procédé à l'audition du recourant de même que de trois personnes, à sa demande. Devant la chambre de céans, il a versé des documents établis par les personnes dont il requiert l'audition, après réception du jugement querellé, lesquels renseignent suffisamment la chambre de céans sans qu'il soit nécessaire qu'elle se fasse une appréciation directe de leur témoignage. Enfin, rien n'empêchait le recourant de produire avec sa réplique une attestation de prise en charge d'un suivi psychologique. Le recourant a pu longuement s’exprimer par</w:t>
      </w:r>
    </w:p>
    <w:p>
      <w:r>
        <w:t>- 10/21 - A/3710/2020 écrit devant l’OCPM, le TAPI et la chambre de céans et produire toutes pièces utiles au sujet de sa situation personnelle.</w:t>
      </w:r>
    </w:p>
    <w:p>
      <w:r>
        <w:t>La chambre de céans considère disposer de toutes les éléments utiles pour trancher la cause de sorte qu'il ne sera pas accédé aux demandes d'actes d'instruction du recourant. La chambre de céans n'a pour le surplus pas besoin d'un éventuel rapport médical en lien avec le suivi psychologique que le recourant dit avoir récemment entamé, vu ce qui suit.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1988 -LaLEtr - F 2 10, a contrario ; ATA/12/2020 du 7 janvier 2020 consid. 3). 4)</w:t>
      </w:r>
    </w:p>
    <w:p>
      <w:r>
        <w:t>Est litigieux le bien-fondé du refus de renouvellement de l’autorisation de séjour du recourant et le prononcé de son renvoi de Suisse. 5) a. Le 1er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l'art. 126 al. 1 LEI, les demandes déposées avant le 1er janvier 2019 sont régies par l'ancien droit (arrêt du Tribunal fédéral 2C_1075/2019 du 21 avril 2020 consid. 1.1).</w:t>
      </w:r>
    </w:p>
    <w:p>
      <w:r>
        <w:t>b. En l'espèce, l'autorisation de séjour pour regroupement familial du recourant était valable jusqu'au 20 mars 2020. L'OCPM lui a fait savoir, le 3 août 2020, son intention de refuser de prolonger son autorisation de séjour et de prononcer son renvoi de Suisse. Il s'ensuit que c'est le nouveau droit qui s'applique, soit la LEI et l'OASA dans leur teneur après le 1er janvier 2019, étant néanmoins relevé que les dispositions pertinentes sont restées pour la plupart identiques, que le nouveau droit n'est pas plus favorable et que la jurisprudence développée sous l'ancien droit reste applicable (ATA/344/2021 du 23 mars 2021 consid. 7a). 6) a.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d'Algérie.</w:t>
      </w:r>
    </w:p>
    <w:p>
      <w:r>
        <w:t>b. Aux termes de l'art. 42 al. 1 LEI, le conjoint étranger d’un ressortissant suisse a droit à l'octroi d'une autorisation de séjour et à la prolongation de sa durée de validité, à condition de vivre en ménage commun avec lui.</w:t>
      </w:r>
    </w:p>
    <w:p>
      <w:r>
        <w:t>- 11/21 - A/3710/2020</w:t>
      </w:r>
    </w:p>
    <w:p>
      <w:r>
        <w:t>Toutefois et compte tenu de la séparation du couple, les dispositions relatives à la dissolution de la famille s'appliquent à la situation juridique actuelle de la recourant (art. 50 LEI et ss). 7) a. Aux termes de l'art. 50 al. 1 let. a LEI, après dissolution de la famille, le droit du conjoint à l'octroi d'une autorisation d'établissement et à la prolongation de sa durée de validité en vertu notamment de l'art. 42 LEI subsiste lorsque l'union conjugale a duré au moins trois ans et que l'intégration est réussie selon les critères définis à l'art. 58 a LEI.</w:t>
      </w:r>
    </w:p>
    <w:p>
      <w:r>
        <w:t>La limite légale de trois ans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du 24 novembre 2010 consid. 3.1 ; 2C_195/2010 du 23 juin 2010 consid. 5.1).</w:t>
      </w:r>
    </w:p>
    <w:p>
      <w:r>
        <w:t>La notion d'union conjugale de l'art. 50 al. 1 let. a LEI ne se confond pas avec celle du mariage. Alors que celui-ci peut n'être plus que formel, l'union conjugale implique une vie conjugale effective, sous réserve des exceptions mentionnées à l'art. 49 LEI (ATF 137 II 345 consid. 3.1.2 ; 136 II 113 consid. 3.2). C'est donc la date de la fin de la communauté conjugale qui est déterminante pour calculer si la relation a duré trois ans, et non le moment où le divorce est prononcé (Cesla AMARELLE/Nathalie CHRISTEN in Code annoté du droit de la migration, 2017, vol II : LEI, ad. art. 50 p. 466 n. 10).</w:t>
      </w:r>
    </w:p>
    <w:p>
      <w:r>
        <w:t>L'exigence du ménage commun prévue aux art. 42 à 44 LEI n'est pas applicable lorsque la communauté familiale est maintenue et que des raisons majeures justifiant l'existence de domiciles séparés peuvent être invoquées (art. 49 LEI). Une exception à l'exigence du ménage commun peut résulter de raisons majeures dues, notamment, à des obligations professionnelles ou à une séparation provisoire en raison de problèmes familiaux importants (art. 76 OASA).</w:t>
      </w:r>
    </w:p>
    <w:p>
      <w:r>
        <w:t>b. En l'espèce, il n’est pas contesté que les époux ont vécu ensemble moins de trois ans, soit un peu plus de neuf mois seulement, de la date de leur mariage, le 22 mars 2019, jusqu'au 9 décembre 2019, date à laquelle le recourant dit avoir trouvé porte close et ses affaires sur le palier. Son épouse a indiqué, le 30 décembre 2019 à l'OCPM, que ce dernier ne vivait plus au domicile conjugal.</w:t>
      </w:r>
    </w:p>
    <w:p>
      <w:r>
        <w:t>c. Il n'est pas nécessaire d'examiner la condition de la réussite de l'intégration lorsque l'union conjugale a duré moins de trois ans, les deux conditions étant cumulatives (arrêt du Tribunal fédéral 2C_352/2014 du 18 mars 2015 consid. 4 ; ATA/1091/2018 du 16 octobre 2018 consid. 5a).</w:t>
      </w:r>
    </w:p>
    <w:p>
      <w:r>
        <w:t>- 12/21 - A/3710/2020 8) a. 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w:t>
      </w:r>
    </w:p>
    <w:p>
      <w:r>
        <w:t>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arrêt du Tribunal administratif fédéral F-626/2019 du 22 mars 2021consid. 8.1 ; ATA/215/2020 du 25 février 2020 consid. 6a).</w:t>
      </w:r>
    </w:p>
    <w:p>
      <w:r>
        <w:t>b. Si la violence conjugale au sens de l’al. 1 let. b et de l’art. 50 al. 2 LEI, est invoquée, les autorités compétentes peuvent demander des preuves. Sont notamment considérés comme indices de violence conjugale : a) les certificats médicaux, b) les rapports de police, c) les plaintes pénales, d) les mesures au sens de l’art. 28b du Code civil suisse du 10 décembre 1907 (CC - RS 210) et e) les jugements pénaux prononcés à ce sujet (art. 77 al. 5 et 6 OASA).</w:t>
      </w:r>
    </w:p>
    <w:p>
      <w:r>
        <w:t>c. 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Tribunal fédéral 2C_956/2013 du 11 avril 2014 consid. 3.1 et 2C_784/2013 du 11 février 2014 consid. 4.1). Lorsqu'une séparation se produit dans une telle</w:t>
      </w:r>
    </w:p>
    <w:p>
      <w:r>
        <w:t>- 13/21 - A/3710/2020 constellation, le droit de séjour qui était originairement dérivé de la relation conjugale se transforme en un droit de séjour propre.</w:t>
      </w:r>
    </w:p>
    <w:p>
      <w:r>
        <w:t>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w:t>
      </w:r>
    </w:p>
    <w:p>
      <w:r>
        <w:t>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 3.2.1 et arrêt du Tribunal fédéral 2C_1085/2017 du 22 mai 2018 consid. 3.1). À l'instar de violences physiques, seuls des actes de violence psychique d'une intensité particulière peuvent justifier l'application de l'art. 50 al. 1 let. b LEI (ATF 138 II 229 consid. 3.2 p. 232 ss ; arrêts du Tribunal fédéral 2C_201/2019 du 16 avril 2019 consid. 4.1 ; 2C_12/2018 du 28 novembre 2018 consid. 3.19).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 arrêts du Tribunal fédéral 2C_12/2018 du 28 novembre 2018 consid. 3.2 ; 2C_401/2018 du 17 septembre 2018 consid. 4.2).</w:t>
      </w:r>
    </w:p>
    <w:p>
      <w:r>
        <w:t>Des insultes proférées à l'occasion d'une dispute, une gifle assénée, le fait pour un époux étranger d'avoir été enfermé une fois dehors par son conjoint ne sont pas assimilés à la violence conjugale au sens de l'art. 50 al. 2 LEI (ATF 136 II 1 consid. 5). En effet, sans que cela ne légitime en rien la violence conjugale, n'importe quel conflit ou maltraitance ne saurait justifier la prolongation du séjour en Suisse, car telle n'était pas la volonté du législateur (arrêt du Tribunal fédéral 2C_654/2019 du 20 août 2019 consid. 2.1), ce dernier ayant voulu réserver l'octroi d'une autorisation de séjour aux cas de violences conjugales atteignant une certaine gravité ou intensité.</w:t>
      </w:r>
    </w:p>
    <w:p>
      <w:r>
        <w:t>La personne étrangère qui soutient, en relation avec l'art. 50 al. 1 let. b et al. 2 LEI, avoir été victime de violences conjugales est soumise à un devoir de coopération accru.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w:t>
      </w:r>
    </w:p>
    <w:p>
      <w:r>
        <w:t>- 14/21 - A/3710/2020 respectivement sa durée, ainsi que les pressions subjectives qui en résultent (art. 77 al. 6 et al. 6 bis OASA et arrêt du Tribunal fédéral 2C_68/2017 du 29 novembre 2017 consid. 5.4.1). L'art. 50 al. 2 LEI n'exige toutefois pas la preuve stricte de la maltraitance, mais se contente d'un faisceau d'indices suffisants (arrêts du Tribunal fédéral 2C_593/2019 du 11 juillet 2019 consid. 5.2 ; 2C_196/2014 du 19 mai 2014 consid. 3.4) respectivement d'un degré de vraisemblance, sur la base d'une appréciation globale de tous les éléments en présence (ATF 142 I 152 consid. 6.2 ; arrêts du Tribunal fédéral 2C_671/2017 du 29 mars 2018 consid. 2.3 et 2C_831/2018 du 27 mai 2019 consid. 4.3.1). Ainsi, selon le degré de preuve de la vraisemblance, il suffit que l'autorité estime comme plus probable la réalisation des faits allégués que la thèse contraire (arrêt du Tribunal fédéral 2C_915/2019 précité consid. 3.5).</w:t>
      </w:r>
    </w:p>
    <w:p>
      <w:r>
        <w:t>d.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ATA/981/2019 du 4 juin 2019 consid. 6b et l'arrêt cité).</w:t>
      </w:r>
    </w:p>
    <w:p>
      <w:r>
        <w:t>À teneur de l'art. 31 al. 1 OASA, une autorisation de séjour peut être octroyée dans les cas individuels d'extrême gravité ; lors de l'appréciation, il convient de tenir compte notamment : a) de l'intégration du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e.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w:t>
      </w:r>
    </w:p>
    <w:p>
      <w:r>
        <w:t>f. S'agissant de la réintégration sociale dans le pays d'origine, l'art. 50 al. 2 LEI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w:t>
      </w:r>
    </w:p>
    <w:p>
      <w:r>
        <w:t>- 15/21 - A/3710/2020 personnelle majeure au sens de l'art. 50 LEI, même si ces conditions de vie sont moins avantageuses que celles dont cette personne bénéficie en Suisse (arrêt du Tribunal fédéral 2C_1188/2012 du 17 avril 2013 consid. 4.1).</w:t>
      </w:r>
    </w:p>
    <w:p>
      <w:r>
        <w:t>À elles seules, la longue durée du séjour et l'intégration (travail régulier, absence de condamnations et de dépendance à l'aide sociale) ne suffisent pas à rendre la poursuite du séjour imposable au sens de l'art. 50 al. 1 let. b LEI (ATA/775/2018 du 24 juillet 2018 consid. 4d et les références citées). 9)</w:t>
      </w:r>
    </w:p>
    <w:p>
      <w:r>
        <w:t>En l’espèce, le recourant, qui soutient désormais avoir fait l'objet d'une contrainte pénale de la part de son ex-épouse, n'a pas déposé de plainte à son encontre. Dans ses écritures devant le TAPI, il indiquait n'avoir fait l'objet d'aucune violence physique de la part de son épouse, et tout au plus d'une menace indirecte par un cousin. En audience devant le TAPI, il n'a dit quelconque mot des violences subies, évoquant tout au plus des insultes. Devant la chambre de céans, dans son recours et par l'attestation du Dr F______ du 1er juin 2021, il prétend qu'il aurait « parfois » été victime de violences physiques lorsqu'il refusait de donner de l'argent à son épouse. Ces éléments ne permettent pas de retenir que son épouse se serait montrée physiquement violente envers lui.</w:t>
      </w:r>
    </w:p>
    <w:p>
      <w:r>
        <w:t>Il soutient que les injures et la domination subies relèvent de violences psychologiques. Il ne cite aucun épisode marquant en particulier, se bornant à faire état de chantage de la part de son ex-épouse, qui lui aurait sans cesse réclamé de l'argent, d'injures à caractère raciste et avoir subi son infidélité avec pour conséquence la naissance d'un enfant hors mariage. Certes, la situation a pu devenir désagréable, humiliante pour le recourant, voire explosive, jusqu'à une séparation dont le recourant ne voulait pas dans un premier temps, dans la mesure où il croyait en cette union, étant relevé qu'il concède que c'est son épouse qui y a mis un terme au moment de son retour d'Algérie au début du mois de janvier 2020. À l'exception des affirmations et même accusations du recourant sur les violences conjugales alléguées, qui se sont amplifiées au fil de ses écritures, il n'existait, au moment du jugement entrepris, aucun élément pouvant en attester. Les écrits de Mme E______ n'en font pas mention, pas plus que ses déclarations devant le TAPI ou encore les autres lettres de soutien produites qui font état des qualités personnelles du recourant. Leurs auteurs n'ont nullement indiqué qu'ils auraient assisté à des actes de violence commis sur lui par son épouse. L'entourage du couple a tout au plus eu vent de difficultés conjugales. M. C______ n'a pas prétendu que le recourant se serait ouvert à lui de violences domestiques. M. D______ a quant à lui déclaré que le recourant lui avait fait part de ses difficultés conjugales, à savoir du caractère dépensier de son épouse et de ses sautes d'humeurs. Il n'avait en revanche pas assisté à des pressions que l'un des époux aurait exercées sur l'autre.</w:t>
      </w:r>
    </w:p>
    <w:p>
      <w:r>
        <w:t>Ainsi, quand bien même un déséquilibre se serait installé dans la relation de couple, dont le recourant a pu souffrir, un tel déséquilibre ne répond pas encore à</w:t>
      </w:r>
    </w:p>
    <w:p>
      <w:r>
        <w:t>- 16/21 - A/3710/2020 la définition de violences conjugales telle que la jurisprudence rappelée ci-dessus l'entend.</w:t>
      </w:r>
    </w:p>
    <w:p>
      <w:r>
        <w:t>Devant la chambre de céans, le recourant produit un écrit du Dr F______, un ami. Pour cette raison déjà, il y a lieu de relativiser sa portée dans la mesure où l'appréciation de ce médecin est intervenue dans le cadre d'un rapport d'amitié et non d'une relation thérapeutique. En tout état, le fait que cet ami ait pu observer chez le recourant, à un moment non déterminé, « une symptomatologie compatible avec un épisode dépressif d'intensité moyenne à sévère, dans un contexte de violence morale dans le cadre familial lourdement vécu » ne suffit pas à remettre en cause ce constat et s'inscrit bien dans le contexte de la relation maritale qui a pesé sur le recourant qui a mal vécu en particulier l'infidélité de son ex-femme, ses sautes d'humeur dues à son apparent trouble psychique et la naissance d'un enfant hors mariage. Au demeurant, si l'intervention d'un psychiatre avait réellement été nécessaire, comme relevé par le Dr F______, l'aspect financier et en particulier l'absence de couverture d'assurance maladie n'était pas un obstacle incontournable dans notre canton où existent nombre de structures médicales et sociales accueillant les personnes en situation précaire.</w:t>
      </w:r>
    </w:p>
    <w:p>
      <w:r>
        <w:t>Quant aux affirmations de M. G______, un ami du recourant, qui a dans un document du 25 mai 2021, indiqué que le recourant lui avait fait part de son intention de divorcer tant la vie état intenable, tout en citant des violences physiques – au demeurant nullement étayées – et psychologiques, elles sont là aussi à prendre avec réserve vu ce lien d'amitié et le moment où cet élément arrive dans la procédure, étant relevé que le recourant n'a nullement sollicité l'audition du précité en première instance.</w:t>
      </w:r>
    </w:p>
    <w:p>
      <w:r>
        <w:t>Enfin, le fait que le recourant estime devoir à présent consulter un psychiatre, dont il dit ne pas avoir eu besoin jusque-là en raison de l'assistance amicale du Dr F______ n'y change rien et ne saurait a posteriori étayer un trouble psychologique en lien avec des violences conjugales qui dateraient désormais depuis plusieurs années.</w:t>
      </w:r>
    </w:p>
    <w:p>
      <w:r>
        <w:t>Au vu de ces éléments, les violences alléguées par le recourant n’atteignent pas le degré d’intensité nécessaire au sens de la jurisprudence (ATF 138 II 229 consid. 3.2.1 et 138 II 229 consid. 3.2 p. 232 ss ; arrêts du Tribunal fédéral 2C_1085/2017 du 22 mai 2018 consid. 3.1 ; 2C_201/2019 du 16 avril 2019 consid. 4.1 ; 2C_12/2018 du 28 novembre 2018 consid. 3.19). La situation du recourant ne peut être qualifiée de maltraitance systématique ayant pour but d'exercer pouvoir et contrôle sur celui qui la subit. Le recourant n'a pas établi le caractère systématique de la maltraitance, respectivement sa durée, et n'a pas même fait état d'épisodes qui l'auraient particulièrement marqué, au-delà de la mésentente qui semble s'être installée dans la relation. Des affirmations d'ordre général ou des indices faisant état de tensions ponctuelles étant insuffisants selon</w:t>
      </w:r>
    </w:p>
    <w:p>
      <w:r>
        <w:t>- 17/21 - A/3710/2020 la jurisprudence. Or, tel est le cas en l'espèce à teneur des déclarations faites par le recourant et par certains de ses amis.</w:t>
      </w:r>
    </w:p>
    <w:p>
      <w:r>
        <w:t>En tout état, le recourant dit être arrivé en Suisse en 2011 et y réside donc depuis environ dix ans. Cette durée doit toutefois être relativisée, puisqu’il y a vécu en toute illégalité jusqu'à son mariage en mars 2019, soit pendant environ huit ans. Il y vit depuis la fin de son autorisation de séjour pour regroupement familial au bénéfice de la tolérance des autorités cantonales lorsque l'OCPM lui a fait part de son intention de révoquer son autorisation de séjour le 3 août 2020, soit depuis un an.</w:t>
      </w:r>
    </w:p>
    <w:p>
      <w:r>
        <w:t>Par ailleurs, s'il est louable qu’il ait occupé divers emplois dans le domaine de la restauration de manière à ne jamais émarger à l'aide sociale, ni faire l'objet de poursuites, cette activité n'est pas constitutive d'une ascension professionnelle remarquable et ne l'a pas conduit à acquérir des connaissances professionnelles spécifiques à la Suisse qu'il ne pourrait mettre à profit dans un autre pays, en particulier son pays d'origine. L'emploi exercé par le recourant en Suisse ne lui permet donc pas de se prévaloir d'une intégration professionnelle exceptionnelle au sens de la jurisprudence précitée.</w:t>
      </w:r>
    </w:p>
    <w:p>
      <w:r>
        <w:t>S'agissant de ses possibilités de réintégration dans son pays d'origine, le recourant, aujourd’hui âgé de 36 ans, est né en Algérie, pays dont il parle la langue et où il a vécu son enfance, son adolescence et une partie non négligeable de sa vie d'adulte, soit jusqu'à 26 ans. Il a donc passé dans ce pays les années déterminantes pour le développement de sa personnalité. Il y a en outre encore sa famille la plus proche à laquelle il dit envoyer régulièrement de l'argent.</w:t>
      </w:r>
    </w:p>
    <w:p>
      <w:r>
        <w:t>Dans ces circonstances, il ne ressort pas du dossier que les difficultés auxquelles il devrait faire face en cas de retour en Algérie seraient pour lui plus graves que pour la moyenne des étrangers, en particulier des ressortissants algériens retournant dans leur pays, étant encore précisé qu'il est jeune, en bonne santé et apte à travailler.</w:t>
      </w:r>
    </w:p>
    <w:p>
      <w:r>
        <w:t>Au vu de ce qui précède, le recourant ne se trouve pas dans une situation de détresse personnelle au sens de l'art. 30 al. 1 let. b LEI. S'il est vrai qu'un retour dans son pays d'origine pourra engendrer pour lui certaines difficultés, sa situation n'est pas remise en cause de manière accrue et il ne se trouve pas dans une situation si rigoureuse que l'on ne saurait exiger son retour en Algérie. Enfin, le fait qu'il subvienne aux besoins de sa famille par l'envoi d'argent provenant de son activité professionnelle en Suisse n'est pas pertinent pour l'examen du cas de rigueur.</w:t>
      </w:r>
    </w:p>
    <w:p>
      <w:r>
        <w:t>Il ne se justifie dès lors pas de déroger aux conditions d'admission en Suisse en sa faveur, de sorte que l'autorité intimée était fondée à refuser de donner une</w:t>
      </w:r>
    </w:p>
    <w:p>
      <w:r>
        <w:t>- 18/21 - A/3710/2020 suite positive à sa demande de renouvellement d'autorisation de séjour et l'instance précédente à confirmer ledit refus.</w:t>
      </w:r>
    </w:p>
    <w:p>
      <w:r>
        <w:t>La question de savoir s'il risque, en cas de renvoi, d'être emprisonné pour ne pas avoir effectué son service militaire sera examinée dans le cadre de l'analyse de la licéité du renvoi. 10) a. 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b. L'illicéité du renvoi est réalisée lorsque l'étranger est exposé à un véritable risque concret et sérieux d'être victime, en cas de retour dans son pays, à un traitement prohibé par l'art. 3 CEDH ou l'art. 3 Conv. Torture ; arrêt du Tribunal administratif fédéral E-7712/2008 du 19 avril 2011 consid. 6.1).</w:t>
      </w:r>
    </w:p>
    <w:p>
      <w:r>
        <w:t>c. Selon la jurisprudence citée à bon escient par le TAPI, le risque de l'ouverture d'une procédure militaire pour désertion ou insoumission n'est en principe pas pertinent en matière d'illicéité de l'exécution du renvoi, soit en particulier lorsque la peine vise uniquement à réprimer légitimement le refus du service militaire et n'expose pas la personne concernée à une condamnation disproportionnée par rapport à la gravité du délit commis ou à des traitements contraires aux droits de l'homme (ATAF 2015/3 consid. 5.7.1 et 5.9 ; arrêts du Tribunal administratif fédéral C-648/2015 du 27 mai 2016 consid. 7.5.1 ; E-1816/2015 du 15 juillet 2015 consid. 5.6).</w:t>
      </w:r>
    </w:p>
    <w:p>
      <w:r>
        <w:t>Dans l'arrêt C-648/2015, le Tribunal administratif fédéral a jugé licite le renvoi dans son pays d'un Algérien qui craignait d'être emprisonné en raison de son refus de donner suite à la convocation des autorités militaires de son pays d'origine, au motif que l'intéressé n'avait pas démontré qu'il serait puni plus sévèrement que ne le serait une autre personne dans la même situation ou que la peine infligée serait d'une sévérité disproportionnée. En outre, il n'avait pas non plus rendu vraisemblable que l'accomplissement du service militaire l'exposerait à des préjudices contraires à l'art 3 CEDH ou d'autres dispositions de la Convention (consid. 7.5.1 et 7.5.2).</w:t>
      </w:r>
    </w:p>
    <w:p>
      <w:r>
        <w:t>- 19/21 - A/3710/2020</w:t>
      </w:r>
    </w:p>
    <w:p>
      <w:r>
        <w:t>d. En l'espèce, excepté la problématique évoquée par le recourant du service militaire, il n'existe pas, au-delà des difficultés inhérentes à tout retour dans le pays d'origine après des années d'absence, de circonstances empêchant l'exécution de son renvoi en Algérie.</w:t>
      </w:r>
    </w:p>
    <w:p>
      <w:r>
        <w:t>Le recourant était âgé de 26 ans au moment de quitter l'Algérie. Il se borne à alléguer ne pas avoir accompli son service militaire sans que l'on sache comment il aurait pu s'y soustraire pendant des années. Quand bien même il devrait à son retour purger une peine de prison, ce qui n'est pas plus établi en l'espèce, il échoue à démontrer à satisfaction de droit qu'en cas de renvoi en Algérie il serait puni plus sévèrement que ses compatriotes pour s'être soustrait à ses obligations militaires pas plus qu'il serait alors soumis à un traitement inhumain ou dégradant prohibé par la CEDH et la Conv. Torture.</w:t>
      </w:r>
    </w:p>
    <w:p>
      <w:r>
        <w:t>Il s'ensuit que son renvoi ne peut être considéré comme illicite et que l'autorité n'a pas abusé de son pouvoir d'appréciation en le retenant, suivi en cela à juste titre par le TAPI.</w:t>
      </w:r>
    </w:p>
    <w:p>
      <w:r>
        <w:t>Au vu de ce qui précède, le recours sera rejeté. 11) Vu l’issue du litige, un émolument de CHF 800.- sera mis à la charge du recourant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