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ATA/885/2010 vom 14. Dezember 2010</w:t>
      </w:r>
    </w:p>
    <w:p>
      <w:r>
        <w:t>GE Cour de justice, 2010-12-14, FR</w:t>
      </w:r>
    </w:p>
    <w:p>
      <w:r>
        <w:rPr>
          <w:b/>
        </w:rPr>
        <w:t xml:space="preserve">Quelle: </w:t>
      </w:r>
      <w:r>
        <w:t>https://mcp.opencaselaw.ch/entscheid/ge_gerichte_ATA_885_2010</w:t>
      </w:r>
    </w:p>
    <w:p>
      <w:r>
        <w:t>FR: GE_GERICHTE ATA/885/2010 du 14 décembre 2010</w:t>
      </w:r>
    </w:p>
    <w:p>
      <w:r>
        <w:t>IT: GE_GERICHTE ATA/885/2010 del 14 dicembre 2010</w:t>
      </w:r>
    </w:p>
    <w:p>
      <w:pPr>
        <w:pStyle w:val="Heading2"/>
      </w:pPr>
      <w:r>
        <w:t>Regeste</w:t>
      </w:r>
    </w:p>
    <w:p>
      <w:r>
        <w:t>Résumé: Le conjoint et les enfants de la victime sont assimilés à celle-ci en ce qui concerne l'indemnité et la réparation morale. Le montant maximal de l'indemnité fixé à CHF 100'000.- vaut pour chaque personne qui a déposé la demande. Le fait pour la victime, de nationalité Irakienne, de s'être rendue dans son pays pour voir son père malade alors que l'office fédéral des migrations avait levé le moratoire sur les décisions de renvoi vers ce pays, ne saurait être assimilé à un comportement fautif de nature à entraîner de réduction des indemnités. Pour déterminer le montant du préjudice, il convient d'estimer le gain que le défunt aurait réalisé de sa future activité professionnelle. La création d'une société et la conclusion de contrats sont des indices tendant à prouver que le défunt aurait réalisé un certain bénéfice de cette activité.</w:t>
      </w:r>
    </w:p>
    <w:p>
      <w:pPr>
        <w:pStyle w:val="Heading2"/>
      </w:pPr>
      <w:r>
        <w:t>Erwägungen</w:t>
      </w:r>
    </w:p>
    <w:p>
      <w:r>
        <w:rPr>
          <w:b/>
        </w:rPr>
        <w:t>E. 1</w:t>
      </w:r>
    </w:p>
    <w:p>
      <w:r>
        <w:t>Interjeté en temps utile devant la juridiction compétente, le recours est recevable (art. 56A de la loi sur l’organisation judiciaire du 22 novembre 1941 - LOJ - E 2 05 ; art. 4 du règlement relatif à l'instance d'indemnisation prévu par la loi fédérale sur l'aide aux victimes d'infraction du 11 août 1993 - RILAVI - J 4 10.02 ; art. 63 al. 1 let. a de la loi sur la procédure administrative du 12 septembre 1985 - LPA - E 5 10).</w:t>
      </w:r>
    </w:p>
    <w:p>
      <w:r>
        <w:rPr>
          <w:b/>
        </w:rPr>
        <w:t>E. 2</w:t>
      </w:r>
    </w:p>
    <w:p>
      <w:r>
        <w:t>Les recourants invoquent la violation de leur droit d'être entendu par l'instance LAVI, qui ne les a jamais invités à se déterminer sur l'existence d'une faute concomitante de M. J______ propre à réduire les sommes allouées. Ils ont sollicité l'audition du frère du défunt, M. C. J______, dans un délai de cinq jours.</w:t>
      </w:r>
    </w:p>
    <w:p>
      <w:r>
        <w:t>Le droit d’être entendu est une garantie de nature formelle (Arrêt du Tribunal fédéral 2P.256/2001 du 24 janvier 2002 consid. 2a et les arrêts cités ; ATA/784/2010 du 10 novembre 2010).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w:t>
      </w:r>
    </w:p>
    <w:p>
      <w:r>
        <w:t>- 8/17 -</w:t>
      </w:r>
    </w:p>
    <w:p>
      <w:r>
        <w:t>A/3947/2009</w:t>
      </w:r>
    </w:p>
    <w:p>
      <w:r>
        <w:t>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(ATA/534/2010 du 4 octobre 2010 et les réf. citées).</w:t>
      </w:r>
    </w:p>
    <w:p>
      <w:r>
        <w:t>En l'espèce, l'éventuelle violation du droit d'être entendu commise par l'instance LAVI a été en tout état réparée par le Tribunal administratif, qui dispose du même pouvoir d'appréciation que la première nommée.</w:t>
      </w:r>
    </w:p>
    <w:p>
      <w:r>
        <w:t>D'autre part, l'audition du frère du défunt n'est, par une appréciation anticipée des preuves, pas déterminante pour l'issue du litige ; elle était de plus impossible à organiser dans un délai aussi bref que celui laissé au tribunal de céans. Il y sera en conséquence renoncé.</w:t>
      </w:r>
    </w:p>
    <w:p>
      <w:r>
        <w:rPr>
          <w:b/>
        </w:rPr>
        <w:t>E. 3</w:t>
      </w:r>
    </w:p>
    <w:p>
      <w:r>
        <w:t>La loi fédérale sur l’aide aux victimes d’infractions du 4 octobre 1991 (aLAVI) a été abrogée suite à l'entrée en vigueur de la nouvelle loi sur l'aide aux victimes d'infractions du 23 mars 2007 (LAVI - RS 312.5 ; art. 46 LAVI). L'ancien droit reste toutefois applicable aux requêtes déposées pour des faits qui se sont déroulés avant l'entrée en vigueur de la novelle (art. 48 let. a LAVI). L’aLAVI dans sa teneur jusqu'au 31 décembre 2008 est donc applicable au cas d'espèce (ATA/33/2009 du 20 janvier 2009).</w:t>
      </w:r>
    </w:p>
    <w:p>
      <w:r>
        <w:rPr>
          <w:b/>
        </w:rPr>
        <w:t>E. 4</w:t>
      </w:r>
    </w:p>
    <w:p>
      <w:r>
        <w:t>Entrée en vigueur le 1er janvier 1993, l'aLAVI a été adoptée pour assurer aux victimes une réparation effective et suffisante dans un délai raisonnable (Message du Conseil fédéral concernant l'aLAVI du 25 avril 1990, FF 1990, vol. II pp. 909 ss, not. 923 ss).</w:t>
      </w:r>
    </w:p>
    <w:p>
      <w:r>
        <w:t>L'art. 1er al. 2 aLAVI précise l'objet de l'aide fournie, soit notamment la protection de la victime et la défense de ses droits dans la procédure pénale (let. b), l'indemnisation et la réparation morale (let. c).</w:t>
      </w:r>
    </w:p>
    <w:p>
      <w:r>
        <w:t>Bénéficie de ces mesures d’aide toute personne qui a subi, du fait d’une infraction, une atteinte directe à son intégrité corporelle, sexuelle ou psychique</w:t>
      </w:r>
    </w:p>
    <w:p>
      <w:r>
        <w:t>- 9/17 -</w:t>
      </w:r>
    </w:p>
    <w:p>
      <w:r>
        <w:t>A/3947/2009</w:t>
      </w:r>
    </w:p>
    <w:p>
      <w:r>
        <w:t>(victime), que l’auteur ait été ou non découvert ou que le comportement de celui- ci soit ou non fautif (art. 2 al. 1 aLAVI).</w:t>
      </w:r>
    </w:p>
    <w:p>
      <w:r>
        <w:t>Le conjoint, les enfants, les père et mère ainsi que d'autres personnes unies à la victime par des liens analogues sont assimilés à celle-ci en ce qui concerne notamment l’indemnité et la réparation morale, dans la mesure où ces personnes peuvent faire valoir des prétentions civiles contre l'auteur de l'infraction (art. 2 al. 2 let. c aLAVI).</w:t>
      </w:r>
    </w:p>
    <w:p>
      <w:r>
        <w:rPr>
          <w:b/>
        </w:rPr>
        <w:t>E. 5</w:t>
      </w:r>
    </w:p>
    <w:p>
      <w:r>
        <w:t>a. Selon l'art. 12 al. 1 aLAVI, la victime a droit à une indemnité pour le dommage qu'elle a subi. En mettant en place le système d'indemnisation prévu par l'aLAVI, le législateur n'a cependant pas voulu assurer à la victime une réparation pleine, entière et inconditionnelle de ce dommage. L'indemnisation fondée sur l'aLAVI a au contraire pour but de combler les lacunes du droit positif, afin d'éviter que la victime supporte seule son dommage lorsque l'auteur de l'infraction est inconnu ou en fuite, lorsqu'il est insolvable, voire incapable de discernement (ATF 125 II 169, consid. 2b, p. 173-174 et les références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l'AVS et à l'AI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 L'art. 13 al. 3 aLAVI et l'art. 4 al. 1 aOAVI fixent le montant maximum de l'indemnité à CHF 100'000.-. Cette limite supérieure vaut pour chaque personne qui a déposé une demande et non par cas (Recommandations de la conférence suisse des offices de liaison de la LAVI pour l'application de la LAVI du 21 janvier 2010, CSOL-LAVI, p. 39 ss, n° 4.5.6, disponibles sur le site internet http://www.aide-aux-victimes.ch).</w:t>
      </w:r>
    </w:p>
    <w:p>
      <w:r>
        <w:t>b. Si la personne concernée a subi une atteinte grave et que des circonstances particulières le justifient, une somme peut lui être versée à titre de réparation morale, indépendamment de son revenu (art. 12 al. 2 aLAVI).</w:t>
      </w:r>
    </w:p>
    <w:p>
      <w:r>
        <w:t>c. Lorsque la victime, par un comportement fautif, a contribué dans une mesure importante à créer ou à aggraver le dommage, le montant de l'indemnité peut être réduit (art. 13 al. 2 aLAVI). Selon la jurisprudence, il faut partir de l'idée que le législateur ne s'est pas trompé en s'abstenant de mentionner la réparation morale à l'art. 13 al. 2 aLAVI et de ne prévoir que l'indemnité pour perte de soutien. Cela n'empêche pas de prendre en considération, de cas en cas, lorsqu'elle est "importante", la faute de la victime. Toutefois, contrairement à ce qu'il prévoit</w:t>
      </w:r>
    </w:p>
    <w:p>
      <w:r>
        <w:t>- 10/17 -</w:t>
      </w:r>
    </w:p>
    <w:p>
      <w:r>
        <w:t>A/3947/2009</w:t>
      </w:r>
    </w:p>
    <w:p>
      <w:r>
        <w:t>pour l'indemnité, le législateur n'impose pas cette prise en compte dans le cas de la réparation morale (ATF 123 II 210 = 1998 IV p. 182). Ultérieurement, la jurisprudence (ATF 132 II 117) a précisé que la détermination de l'indemnité et de la réparation morale devait se faire par une application analogique des art. 47 à 49 de loi fédérale complétant le Code civil suisse du 30 mars 1911 (Livre cinquième : Droit des obligations - CO - RS 220).</w:t>
      </w:r>
    </w:p>
    <w:p>
      <w:r>
        <w:rPr>
          <w:b/>
        </w:rPr>
        <w:t>E. 6</w:t>
      </w:r>
    </w:p>
    <w:p>
      <w:r>
        <w:t>L'instance LAVI a retenu que M. J______ avait commis une grave imprudence en se rendant en Irak, un pays en guerre.</w:t>
      </w:r>
    </w:p>
    <w:p>
      <w:r>
        <w:t>Cette appréciation ne tient nullement compte du fait que le défunt, ressortissant suisse et irakien, avait notamment son père, dont il est dit qu'il était malade, dans ce pays. Il ne s'y est pas rendu pour faire du tourisme. En outre, si les informations aux voyageurs diffusées par le DFAE recommandaient de ne pas se rendre en Irak, l'office fédéral des migrations (ci-après : ODM) a, le 30 janvier 2004, levé le moratoire sur les décisions et l’exécution des renvois instauré en mars 2003 vers l'Irak, ce qui impliquait que ce pays ne présentait pas, à l'époque, un « danger imminent » notamment pour la vie (art. 4 de la loi sur l’asile du 26 juin 1998 - LAsi - RS 142.31; communiqué de presse de l'ODM du 30 janvier 2004 [consulté le</w:t>
      </w:r>
    </w:p>
    <w:p>
      <w:r>
        <w:rPr>
          <w:b/>
        </w:rPr>
        <w:t>E. 8</w:t>
      </w:r>
    </w:p>
    <w:p>
      <w:r>
        <w:t>a. En l'espèce, les recourants se sont fondés sur un revenu annuel futur de M. J______ de CHF 300'000.-. L'instance LAVI a estimé que ce montant ne reposait pas sur des éléments sérieux et a retenu que le revenu moyen de M. J______ avait été de CHF 40'581,25 par an, sur la base de ses taxations fiscales.</w:t>
      </w:r>
    </w:p>
    <w:p>
      <w:r>
        <w:t>b. En ce qui concerne le poste de vice-ministre de l'économie auprès du gouvernement irakien qui avait été proposé à M. J______ dès le mois de juillet 2005, il ressortait du site www.______.com [consulté le 10 mai 2010] que ce dernier avait décliné l'offre afin de rester avec sa famille à Genève. Les recourants n'ayant pas donné suite au courrier du juge délégué du 12 mai 2010 les invitant à se déterminer à ce sujet, le tribunal retiendra que feu M. J______ avait effectivement décliné l'offre de participer au gouvernement irakien et par conséquent n'aurait pas perçu le salaire de USD 4'000.- par mois.</w:t>
      </w:r>
    </w:p>
    <w:p>
      <w:r>
        <w:t>c. M. J______ avait créé la société K______ en 2004. Il ressort des pièces que plusieurs contrats, soit ceux entre K______ et F______ SPA des 16 septembre et 5 novembre 2004 et celui entre K______ et I______ SPA du 18 juin 2004 avaient été conclus. Selon le "business plan", le chiffre d'affaire prévisible pour la part de M. J______ se montait à CHF 382'500.-.</w:t>
      </w:r>
    </w:p>
    <w:p>
      <w:r>
        <w:t>M. H______, associé de M. J______, a aussi confirmé que la société K______ avait notamment signé trois contrats d'exclusivité de représentation en Irak pour des voitures Fiat et indiqué que les projets auraient été extrêmement rémunérateurs.</w:t>
      </w:r>
    </w:p>
    <w:p>
      <w:r>
        <w:t>Ces éléments sont des indices tendant à prouver que M. J______ s'était sérieusement engagé au sein de la société et qu'il était vraisemblable qu'il en aurait retiré un certain bénéfice. Cependant, vu le risque inhérent à la création d'une entreprise et à la conclusion d'un quelconque contrat, le tribunal ne pourra retenir comme certain que K______ aurait eu autant de succès que prévu.</w:t>
      </w:r>
    </w:p>
    <w:p>
      <w:r>
        <w:t>- 12/17 -</w:t>
      </w:r>
    </w:p>
    <w:p>
      <w:r>
        <w:t>A/3947/2009</w:t>
      </w:r>
    </w:p>
    <w:p>
      <w:r>
        <w:t>Le tribunal de céans ne prendra pas en compte le contrat entre K______ et R______ SPA lequel n'a pas été produit dans son intégralité.</w:t>
      </w:r>
    </w:p>
    <w:p>
      <w:r>
        <w:t>Au vu de ce qui précède, le tribunal retiendra un revenu annuel de M. J______ de CHF 100'000.- en relation avec son activité au sein de K______.</w:t>
      </w:r>
    </w:p>
    <w:p>
      <w:r>
        <w:t>En retenant les critères correspondant à l'âge et à la formation de feu M. J______, à son activité associative et à son travail consistant à définir la stratégie d'une entreprise dans le calculateur de salaire 2008 de l'observatoire genevois du marché du travail (ci-après : l'OGMT), il y'a lieu d'admettre que son revenu annuel se serait situé entre CHF 180'000.- et CHF 300'000.-.</w:t>
      </w:r>
    </w:p>
    <w:p>
      <w:r>
        <w:t>Le montant de CHF 100'000.- qui sera pris en considération pour le calcul de la perte de soutien de la famille J______ par le tribunal de céans se situe en dessous du revenu annuel approximatif estimé par l'OGMT. d. La méthode de capitalisation proposée par les recourants et adoptée par l'instance LAVI sera retenue.</w:t>
      </w:r>
    </w:p>
    <w:p>
      <w:r>
        <w:t>La quote-part de soutien est de 45% pour une veuve et 15% pour chaque enfant (T. SCHAETZLE/S. WEBER, Manuel de capitalisation, 5e éd., 2001, p. 222 n° 2.529).</w:t>
      </w:r>
    </w:p>
    <w:p>
      <w:r>
        <w:t>En ce qui concerne Mme J______, la perte de gain moyenne calculée est de CHF 45'000.- par an, somme dont il convient de soustraire le montant de sa rente de veuve, soit CHF 11'028.-. La perte de soutien effective est donc de CHF 33'972.-.</w:t>
      </w:r>
    </w:p>
    <w:p>
      <w:r>
        <w:t>Compte tenu de l'âge de Mme J______ et de son époux au moment du décès de celui-ci, soit respectivement 37 et 49 ans, le facteur à prendre en considération pour la capitalisation est de 11.34 (W. STAUFFER/T. SCHAETZLE, Tables de capitalisation, 5e éd., 2001, table 16, p. 210). Le total de la perte de soutien est de CHF 385'242,50.</w:t>
      </w:r>
    </w:p>
    <w:p>
      <w:r>
        <w:t>Pour chaque enfant du couple, la perte de gain moyenne calculée est de CHF 15'000.- par année, dont il convient de soustraire le montant de la rente d'orphelin, soit CHF 5'520.-. La perte de soutien annuelle effective est donc de CHF 9'480.- pour Ar______., pour Al______. et pour S______.</w:t>
      </w:r>
    </w:p>
    <w:p>
      <w:r>
        <w:t>Compte tenu de l'âge d’A. J______ et de son père au moment du décès de celui-ci, soit respectivement 13 et 49 ans, le facteur à prendre en considération pour la capitalisation est de 9,78 (op. cit., table 12X, p. 132ss), en tenant compte d'une perte de soutien jusqu'à l'âge de 25 ans. Le total de la perte de soutien est de CHF 92'714,40.</w:t>
      </w:r>
    </w:p>
    <w:p>
      <w:r>
        <w:t>- 13/17 -</w:t>
      </w:r>
    </w:p>
    <w:p>
      <w:r>
        <w:t>A/3947/2009</w:t>
      </w:r>
    </w:p>
    <w:p>
      <w:r>
        <w:t>Les mêmes critères seront appliqués pour Al______ et S______, en tenant compte de leur âge au moment du décès de leur père.</w:t>
      </w:r>
    </w:p>
    <w:p>
      <w:r>
        <w:t>Pour B., qui avait 8 ans au moment du décès de son père, le total de la perte de soutien s'élève à CHF 121'628,40.</w:t>
      </w:r>
    </w:p>
    <w:p>
      <w:r>
        <w:t>Le total de la perte de soutien de S., qui avait 2 ans au moment de l'accident, se monte à CHF 150'352,80.</w:t>
      </w:r>
    </w:p>
    <w:p>
      <w:r>
        <w:t>La somme de CHF 100'000.- versée par l'assurance-vie à Mme J______ doit être imputée sur le montant de l'indemnité, selon l'art. 14 aLAVI (ATF 126 II 237 consid. 6). Il en découle que du montant total de CHF 749'938.- des indemnités relatives à la perte de soutien de la famille J______, seuls CHF 649'938 seront retenus.</w:t>
      </w:r>
    </w:p>
    <w:p>
      <w:r>
        <w:t>Vu le montant maximal de l'indemnité de CHF 100'000.- par personne, mentionné à l'art. 4 al. 1 aOAVI, la perte de soutien sera fixé à CHF 100'000.- pour Mme J______, ainsi que pour Al______ et S______. Ar______ bénéficiera d'une perte de soutien du montant de CHF 92'714,40.</w:t>
      </w:r>
    </w:p>
    <w:p>
      <w:r>
        <w:rPr>
          <w:b/>
        </w:rPr>
        <w:t>E. 9</w:t>
      </w:r>
    </w:p>
    <w:p>
      <w:r>
        <w:t>a. Selon l'art. 12 al. 2 aLAVI, une somme peut être versée à la victime à titre de réparation morale, indépendamment de son revenu, lorsqu'elle a subi une atteinte grave et que des circonstances particulières le justifient. La formule prévue par l'art. 12 al. 2 aLAVI pour la réparation morale laisse une marge d'appréciation à l'autorité. La réparation morale n'est pas un droit, à la différence de l'indemnité. Elle peut donc s'ajouter à l'indemnité ou être accordée dans des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dommage matériel n'est pas important, mais dans lesquels le versement d'une somme d'argent, à titre de réparation morale, se justifie, par exemple en cas d'infraction d'ordre sexuel. Le montant alloué à titre de réparation morale n'est pas limité. Toutefois, le maximum fixé par le Conseil fédéral (art. 4 al. 1 aOAVI) pour les indemnités devra aussi servir de ligne directrice pour la somme allouée à titre de réparation morale (Message du Conseil fédéral, FF 1990, Vol. II p. 939 ; RDAF 1999 p. 79).</w:t>
      </w:r>
    </w:p>
    <w:p>
      <w:r>
        <w:t>b. En sus de la jurisprudence publiée sur ce point et vu l'art. 12 al. 2 aLAVI, pour l'essentiel analogue à celui de l'art. 49 CO et poursuivant le même but, le Tribunal administratif se fondera également sur la jurisprudence rendue en matière d'indemnisation du tort moral sur la base de l'art. 49 CO (SJ 2003 II p.</w:t>
      </w:r>
    </w:p>
    <w:p>
      <w:r>
        <w:t>- 14/17 -</w:t>
      </w:r>
    </w:p>
    <w:p>
      <w:r>
        <w:t>A/3947/2009</w:t>
      </w:r>
    </w:p>
    <w:p>
      <w:r>
        <w:t>27). Cette référence au droit civil se justifie d'autant plus qu'elle est expressément prévue par le Conseil fédéral (Message, page 939/940).</w:t>
      </w:r>
    </w:p>
    <w:p>
      <w:r>
        <w:t>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(SJ 2003 II précitée p. 3 ; ATF 115 II 158 consid. 2 et les références ; DESCHENAUX/STEINAUER, Personnes physiques et tutelle, 2ème éd. p. 161 N° 624). Sa détermination relève du pouvoir d'appréciation du juge (ATF 117 II 60 ; 116 II 299, consid. 5a).</w:t>
      </w:r>
    </w:p>
    <w:p>
      <w:r>
        <w:t>d. En raison de sa nature, elle échappe à toute fixation selon des critères mathématiques (ATF 118 II 410-413 ; 117 II 60 consid. 4a et les références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 89 II 25-26).</w:t>
      </w:r>
    </w:p>
    <w:p>
      <w:r>
        <w:t>e. Si l'autorité de recours cantonale jouit comme en l'espèce d'un plein pouvoir d'examen, conformément à l'art. 17 aLAVI, cela ne l'empêche pas de respecter, pour les questions d'appréciation, la marge de manœuvre reconnue à l'administration. L'autorité de recours peut se contenter de contrôler le caractère approprié de la somme allouée par l'administration et, si cette dernière est conforme à l'équité, s'abstenir de modifier la décision attaquée, même lorsque, si elle avait eu à trancher en première instance, elle ne serait peut-être pas arrivée à la même somme (ATF 123 II 212 ; RDAF 1999 précitée).</w:t>
      </w:r>
    </w:p>
    <w:p>
      <w:r>
        <w:t>f. L'instance LAVI a considéré qu'il convenait de tenir compte d'une faute grave commise par M. J______ en se rendant en Irak et a fixé le tort moral à CHF 20'000.- pour Mme J______ et à CHF 10'000.- pour chaque enfant. Les recourants revendiquent un montant de CHF 80'000.- pour Mme J______ et un montant de CHF 50'000.- pour chaque fils.</w:t>
      </w:r>
    </w:p>
    <w:p>
      <w:r>
        <w:t>Les chiffres fixés pour le tort moral par l'instance LAVI seront retenus. Ils ne seront cependant pas réduits, en l'absence de faute concomitante de M. J______.</w:t>
      </w:r>
    </w:p>
    <w:p>
      <w:r>
        <w:t>Le montant du tort moral sera donc fixé à CHF 40'000.- pour Mme J______ et CHF 20'000.- pour chaque enfant.</w:t>
      </w:r>
    </w:p>
    <w:p>
      <w:r>
        <w:t>- 15/17 -</w:t>
      </w:r>
    </w:p>
    <w:p>
      <w:r>
        <w:t>A/3947/2009</w:t>
      </w:r>
    </w:p>
    <w:p>
      <w:r>
        <w:t>g. Selon les recourants, les intérêts à 5 % sont dus à compter du 28 juin 2005, date du décès de M. J______. L'instance LAVI n'a pas fixé d'intérêts.</w:t>
      </w:r>
    </w:p>
    <w:p>
      <w:r>
        <w:t>Dans l'ATA/46/2003 du 21 janvier 2003, le tribunal a considéré que la souffrance du lésé intervenant dès la survenance de l'événement dommageable, l'indemnité pour tort moral était exigible dès ce jour. Un intérêt compensatoire est dû par celui qui est tenu de réparer le dommage causé à autrui, à partir du moment où ce préjudice est intervenu (P. TERCIER, Le droit des obligations, 1999, p. 234). L'octroi d'intérêts compensatoires permet de replacer le lésé dans une situation équivalente à celle qui aurait été la sienne s'il avait été immédiatement indemnisé (A. GUYAT, L'indemnisation du tort moral en cas d'accident, in SJ 2003 II 1; CSOL-LAVI, p. 40 et 44, n° 4.5.7 et n° 4.7.7).</w:t>
      </w:r>
    </w:p>
    <w:p>
      <w:r>
        <w:t>Le montant de CHF 492'714,40 correspondant aux indemnités pour réparation du préjudice et pour tort moral d'un intérêt compensatoire fixé à 5% dès le 28 juin 2005.</w:t>
      </w:r>
    </w:p>
    <w:p>
      <w:r>
        <w:rPr>
          <w:b/>
        </w:rPr>
        <w:t>E. 10</w:t>
      </w:r>
    </w:p>
    <w:p>
      <w:r>
        <w:t>Les recourants réservent leurs droits relatifs à leurs frais d'avocats. L'instance LAVI a octroyé une indemnité valant participation aux honoraires d'avocat du montant de CHF 3'000.-.</w:t>
      </w:r>
    </w:p>
    <w:p>
      <w:r>
        <w:t>Les frais d'avocat nécessaires pour la défense des victimes doivent être remboursés par l'instance LAVI (P. GOMM/ D. ZEHNTNER, Opferhilfegesetz, Bundesgesetz vom 4. Oktober 1991 über die Hilfe an Opfer von Straftaten, 2005, p.83, n° 32 ss). Le Tribunal fédéral (ATF 131 II 121 consid. 2.5) a confirmé le principe de l'octroi d'une indemnisation pour les frais d'avocat de la victime par l'instance LAVI sur la base de l'art. 3 al. 4 aLAVI et subsidiairement de l'art. 11 et ss aLAVI en fonction des honoraires d'avocat au tarif de l'assistance juridique, dans le cadre d'une procédure pénale (ATA/13/2007 du 16 janvier 2007 et ATA/186/2005 du 5 avril 2005). Le Tribunal fédéral a également jugé que les victimes LAVI devaient obtenir dans le cadre de la procédure pénale la condamnation de l'auteur au paiement de l'intégralité des honoraires d'avocat, sous réserve de leur proportionnalité (ATF 133 II 361 consid. 5.4). En l'espèce, aucune procédure pénale n'ayant été ouverte, les principes relatifs à l'indemnité pour les frais d'avocat admis par le Tribunal fédéral ne seront pas pris en compte.</w:t>
      </w:r>
    </w:p>
    <w:p>
      <w:r>
        <w:t>L'art. 2 RILAVI renvoie aux art. 89A à 89H LPA, appliqués par analogie. Une indemnité est allouée aux recourants qui obtiennent gain de cause (art. 89 H al. 3 LPA).</w:t>
      </w:r>
    </w:p>
    <w:p>
      <w:r>
        <w:t>En l'espèce, compte tenu du dossier et de sa complexité, l'allocation par l'instance LAVI d'une indemnité valant participation aux honoraires d'avocat du montant de CHF 3'000.- est justifiée, et sera confirmée.</w:t>
      </w:r>
    </w:p>
    <w:p>
      <w:r>
        <w:rPr>
          <w:b/>
        </w:rPr>
        <w:t>E. 11</w:t>
      </w:r>
    </w:p>
    <w:p>
      <w:r>
        <w:t>Au vu de ce qui précède, le recours sera partiellement admis.</w:t>
      </w:r>
    </w:p>
    <w:p>
      <w:r>
        <w:t>- 16/17 -</w:t>
      </w:r>
    </w:p>
    <w:p>
      <w:r>
        <w:t>A/3947/2009</w:t>
      </w:r>
    </w:p>
    <w:p>
      <w:r>
        <w:t>Aucun émolument ne sera mis à charge des parties, la procédure étant gratuite (art. 16 al. 1 aLAVI). Une indemnité de procédure de CHF 3'000.- sera allouée aux recourants,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