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ATA/882/2014 vom 11. November 2014</w:t>
      </w:r>
    </w:p>
    <w:p>
      <w:r>
        <w:t>GE Cour de justice, 2014-11-11, FR</w:t>
      </w:r>
    </w:p>
    <w:p>
      <w:r>
        <w:rPr>
          <w:b/>
        </w:rPr>
        <w:t xml:space="preserve">Quelle: </w:t>
      </w:r>
      <w:r>
        <w:t>https://mcp.opencaselaw.ch/entscheid/ge_gerichte_ATA_882_2014</w:t>
      </w:r>
    </w:p>
    <w:p>
      <w:r>
        <w:t>FR: GE_GERICHTE ATA/882/2014 du 11 novembre 2014</w:t>
      </w:r>
    </w:p>
    <w:p>
      <w:r>
        <w:t>IT: GE_GERICHTE ATA/882/2014 del 11 novembre 2014</w:t>
      </w:r>
    </w:p>
    <w:p>
      <w:pPr>
        <w:pStyle w:val="Heading2"/>
      </w:pPr>
      <w:r>
        <w:t>Regeste</w:t>
      </w:r>
    </w:p>
    <w:p>
      <w:r>
        <w:t>Résumé: L'art. 8 CEDH protège le droit au respect de la vie privée et familiale qui peut être invoqué lorsqu'une mesure étatique d'éloignement aboutit à la séparation des membres d'une famille. Les relations qu'il vise sont avant tout celles qui existent entre époux, puis entre parents et enfants mineurs vivant en ménage commun. S'agissant des relations entre proches parents, comme celles entre frères et soeurs, sa protection suppose qu'un lien de dépendance particulier lie l'étranger majeur qui requiert la délivrance de l'autorisation de séjour et le parent ayant le droit de résider en Suisse. La disposition peut aussi être invoquée lorsque l'état de dépendance tient non pas dans la personne de l'étranger qui sollicite le droit à une autorisation de séjour, mais dans celle de celui qui bénéficie du droit de présence assuré en Suisse. Si le départ de ce membre de la famille ne peut d'emblée être exigé sans autre, les difficultés qui lui sont liées doivent être intégrées dans la pesée des intérêts destinée à apprécier la proportionnalité du refus de l'autorisation de séjour requise. Une tante qui s'occupe de sa nièce abandonnée par sa mère biologique dès sa naissance peut se prévaloir de l'art. 8 CEDH pour remettre en cause son renvoi de Suisse, du moment qu'elle voue à celle-ci une attention et des soins indispensables à sa résilience et compte tenu des liens affectifs particulièrement étroits qui les unissent, comparables à une relation entre une mère et sa fille.</w:t>
      </w:r>
    </w:p>
    <w:p>
      <w:pPr>
        <w:pStyle w:val="Heading2"/>
      </w:pPr>
      <w:r>
        <w:t>Erwägungen</w:t>
      </w:r>
    </w:p>
    <w:p>
      <w:r>
        <w:rPr>
          <w:b/>
        </w:rPr>
        <w:t>E. 12</w:t>
      </w:r>
    </w:p>
    <w:p>
      <w:r>
        <w:t>septembre 1985 - LPA - E 5 10). 2)</w:t>
      </w:r>
    </w:p>
    <w:p>
      <w:r>
        <w:t>Dans un grief de nature formelle, la recourante reproche au TAPI d’avoir violé son droit d’être entendu en refusant d’auditionner C______ et de lui octroyer un délai pour déposer une liste de témoins.</w:t>
      </w:r>
    </w:p>
    <w:p>
      <w:r>
        <w:t>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w:t>
      </w:r>
    </w:p>
    <w:p>
      <w:r>
        <w:t>- 9/18 - A/2856/2013 Tribunal fédéral 1C_136/2014 du 22 juillet 2014 consid. 3.1 et 6B_123/2013 du 10 juin 2013 consid. 1.1 ; ATA/702/2014 du 2 septembre 2014).</w:t>
      </w:r>
    </w:p>
    <w:p>
      <w:r>
        <w:t>b. Une décision entreprise pour violation du droit d’être entendu n’est pas nulle, mais annulable (arrêt du Tribunal Fédéral 2P.207/2001 du 12 novembre 2001 consid. 5a). Toutefois, la violation du droit d’être entendu est réparable devant l’instance de recours si celle-ci jouit du même pouvoir d’examen des questions litigieuses que l’autorité intimée (ATF 138 I 97 consid. 4.1.6.1 p. 103 ; 137 I 195 consid. 2.3.2 p. 197 ; 133 I 201 consid. 2.2 p. 204 ; arrêts du Tribunal fédéral 1C_572/2011 du 3 avril 2012 consid. 2.1 ; 1C_161/2010 du 21 octobre 2010 consid. 2.1 ; 8C_104/2010 du 20 septembre 2010 consid. 3.2 ; 5A_150/2010 du 20 mai 2010 consid. 4.3 et 1C_104/2010 du 29 avril 2010 consid. 2.1 ; ATA/724/2014 du 9 septembre 2014 ; ATA/572/2014 du 29 juillet 2014) et si l’examen de ces questions ne relève pas de l’opportunité, car l’autorité de recours ne peut alors substituer son pouvoir d’examen à celui de l’autorité de première instance (arrêt du Tribunal fédéral 2P.30/2003 du 2 juin 2003 consid. 2.4 ; ATA/73/2005 du 15 février 2005 ; ATA/703/2002 du 19 novembre 2002 ; ATA/609/2001 du 2 octobre 2001 ; Pierre MOOR/Étienne POLTIER, Droit administratif, vol. 2, 2011, p. 323 n. 2.2.7.4).</w:t>
      </w:r>
    </w:p>
    <w:p>
      <w:r>
        <w:t>c. En l’espèce, la chambre de céans dispose d’un même pouvoir d’examen que le TAPI en fait et en droit. La recourante a réitéré devant elle la demande d’audition de C______ à laquelle celle-ci a procédé au cours d’une audience contradictoire de comparution personnelle durant laquelle la recourante a eu l’occasion non seulement de s’exprimer et de poser des questions au témoin, mais encore de produire ses écritures après enquêtes.</w:t>
      </w:r>
    </w:p>
    <w:p>
      <w:r>
        <w:t>Au vu de ce qui précède, pour autant qu’il y ait eu violation du droit d’être entendu de la recourante, celle-ci a été réparée par-devant la chambre de céans. Son grief sera ainsi écarté.</w:t>
      </w:r>
    </w:p>
    <w:p>
      <w:r>
        <w:t>d. Par ailleurs, la chambre de céans ne fera pas droit à la requête de la recourante de déposer une liste de témoins dont l’audition, qui, du reste, n’a pas été formellement sollicitée, n’est pas en mesure d’apporter des éléments supplémentaires pour juger le litige, dès lors que la procédure contient plusieurs courriers de soutien qui la renseignent utilement. 3)</w:t>
      </w:r>
    </w:p>
    <w:p>
      <w:r>
        <w:t>Le litige porte sur le refus de l’OCPM de transmettre avec un préavis favorable à l’ODM le dossier de la recourante en vue de l’octroi d’une autorisation de séjour pour cas individuel d’extrême gravité. 4)</w:t>
      </w:r>
    </w:p>
    <w:p>
      <w:r>
        <w:t>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w:t>
      </w:r>
    </w:p>
    <w:p>
      <w:r>
        <w:t>- 10/18 - A/2856/2013 de police des étrangers, dès lors qu’il ne s’agit pas d’une mesure de contrainte (art. 61 al. 2 LPA ; art. 10 al. 2 de la loi d'application de la loi fédérale sur les étrangers du 16 juin 1988 - LaLEtr - F 2 10, a contrario). 5)</w:t>
      </w:r>
    </w:p>
    <w:p>
      <w:r>
        <w:t>La recourante reproche au TAPI d’avoir violé les dispositions applicables à l’octroi d’une autorisation de séjour pour cas individuel d’extrême gravité. 6) a. Aux termes de l’art. 30 al. 1 let. b de la loi fédérale sur les étrangers du</w:t>
      </w:r>
    </w:p>
    <w:p>
      <w:r>
        <w:rPr>
          <w:b/>
        </w:rPr>
        <w:t>E. 16</w:t>
      </w:r>
    </w:p>
    <w:p>
      <w:r>
        <w:t>décembre 2005 (LEtr - RS 142.20), il est possible de déroger aux conditions d’admission d’un étranger en Suisse pour tenir compte d’un cas individuel d’extrême gravité.</w:t>
      </w:r>
    </w:p>
    <w:p>
      <w:r>
        <w:t>b. À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Cette disposition comprend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sur les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ATA/770/2014 du 30 septembre 2014 ; ATA/703/2014 du 2 septembre 2014 ; ATA/531/2010 du 4 avril 2010). Elles ne confèrent pas de droit à l'obtention d'une autorisation de séjour (ATF 137 II 345 consid. 3.2.1 p. 348).</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w:t>
      </w:r>
    </w:p>
    <w:p>
      <w:r>
        <w:t>- 11/18 - A/2856/2013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ATA/770/2014 précité ; ATA/703/2014 précité ; ATA/36/2013 du 22 janvier 2013 ; ATA/720/2011 du 22 novembre 2011 ; ATA/639/2011 du 11 octobre 2011 ; ATA/774/2010 du 9 novembre 2010). 7)</w:t>
      </w:r>
    </w:p>
    <w:p>
      <w:r>
        <w:t>En l’espèce, il est constant que la situation de la recourante ne satisfait pas aux exigences jurisprudentielles en matière de dérogation aux mesures de limitation. La durée de son séjour de huit ans en Suisse est relativement courte et la profession de femme de ménage ou de nettoyeuse industrielle qu’elle exerce n’atteint pas un niveau de qualification exceptionnelle. Son intégration sociale liée à l’apprentissage du français en autodidacte ou aux bonnes relations qu’elle entretient avec son voisinage, ses amis et ses connaissances n’est pas non plus d’une intensité telle qu’il ne pourrait pas être exigé qu’elle retourne vivre dans son pays d’origine, où elle a passé plus de vingt-huit ans.</w:t>
      </w:r>
    </w:p>
    <w:p>
      <w:r>
        <w:t>Par ailleurs, la recourante n’allègue pas avoir acquis des connaissances spécifiques dont elle ne pourrait faire usage qu’en Suisse. Elle affirme en outre être en bonne santé. Le fait d’être exposé à des dificultés d’ordre financier ou personnel de retour au Kosovo n’est pas non plus suffisant pour lui reconnaître un cas individuel d’extrême gravité.</w:t>
      </w:r>
    </w:p>
    <w:p>
      <w:r>
        <w:t>Sous l’angle de l’application de l’art. 31 OASA, c’est par conséquent à bon droit que le TAPI a confirmé la décision de l’OCPM refusant de soumettre à l’ODM avec un préavis favorable la demande de la recourante d’une autorisation de séjour pour cas individuel d’extrême gravité.</w:t>
      </w:r>
    </w:p>
    <w:p>
      <w:r>
        <w:t>Le grief sera ainsi écarté. 8)</w:t>
      </w:r>
    </w:p>
    <w:p>
      <w:r>
        <w:t>La recourante invoque également une violation du droit au regroupement familial garanti par l’art. 8 CEDH.</w:t>
      </w:r>
    </w:p>
    <w:p>
      <w:r>
        <w:t>- 12/18 - A/2856/2013</w:t>
      </w:r>
    </w:p>
    <w:p>
      <w:r>
        <w:t>a.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p. 285 ; 129 II 193 consid. 5.3.1 p. 211 ; arrêt du Tribunal fédéral 2C_338/2008 du 22 août 2008 consid. 4.2 ; arrêt du Tribunal administratif fédéral E-3377/2011 du 23 février 2012 consid. 3.3 ; ATA/556/2014 du 17 juillet 2014). Ce qui est déterminant, sous l'angle de l'art. 8 § 1 CEDH, est la réalité et le caractère effectif des liens qu'un étranger a tissé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p. 149).</w:t>
      </w:r>
    </w:p>
    <w:p>
      <w:r>
        <w:t>b. Les relations visées par l’art. 8 CEDH sont avant tout celles qui existent entre époux ainsi que les relations entre parents et enfants mineurs vivant en ménage commun (ATF 127 II 60 consid. 1d/aa p. 65 ; ATF 120 Ib 257 consid. 1d p. 260 ss ; ATA/209/2011 du 3 mai 2011). S’agissant d’autres relations entre proches parents, comme celles entre frères et sœurs,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p. 13 ; arrêts du Tribunal fédéral 2C_537/2012 du 8 juin 2012 consid. 3.2 ; 2D_139/2008 du 5 mars 2009 consid. 2.3 ; ATA/720/2014 du 9 septembre 2014).</w:t>
      </w:r>
    </w:p>
    <w:p>
      <w:r>
        <w:t>La jurisprudence est en revanche incertaine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qu’il avait parfois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dans le sens contraire, sans se référer à ces précédents dans une autre affaire (arrêt du Tribunal fédéral 2C_451/2007 du 22 janvier 2008 consid. 2.2).</w:t>
      </w:r>
    </w:p>
    <w:p>
      <w:r>
        <w:t>- 13/18 - A/2856/2013</w:t>
      </w:r>
    </w:p>
    <w:p>
      <w:r>
        <w:t>c. Le droit au respect de la vie familiale consacré à l'art. 8 CEDH ne peut être invoqué que si une mesure étatique d'éloignement aboutit à la séparation des membres d'une famille (arrêt de la Cour européenne des droits de l’homme Moustaquin c/ Belgique du 18 février 1991 § 35). Il n'y a pas de violation du droit au respect de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 il convient de procéder à la pesée des intérêts prévue par l'art. 8 § 2 CEDH (ATF 135 I 153 consid. 2.1 p. 155). Celle-ci suppose de prendre en compte l'ensemble des circonstances et de mettre en balance l'intérêt privé à l'obtention d'un titre de séjour et l'intérêt public à son refus (ATF 122 II 1 consid. 2 p. 6 ; arrêt 2C_2/2009 du 23 avril 2009 consid. 3.1).</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(arrêt du Tribunal fédéral 2C_723/2008 du 24 novembre 2008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1 consid. 2 p. 6). Lorsque le départ à l'étranger s'avère possible « sans difficultés », le refus d'une autorisation de séjour ne porte en principe pas atteinte à la vie familiale protégée par l'art. 8 CEDH, puisque celle-ci peut être vécue sans problème à l'étranger ; une pesée complète des intérêts devient ainsi superflue (ATF 122 II 289 consid. 3b p. 297).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3.2).</w:t>
      </w:r>
    </w:p>
    <w:p>
      <w:r>
        <w:t>d. Une personne possède le droit de résider durablement en Suisse si elle a la nationalité suisse, une autorisation d’établissement ou un droit certain à une autorisation de séjour (ATF 135 I 143 consid. 1.3.1 p. 145 ss ; 130 II 281 consid. 3.1 p. 285 ; 129 II 193 consid. 5.3.1 p. 211 ; arrêts du Tribunal fédéral 2D_19/2014 du 2 octobre 2014 consid. 4 et 2C_537/2012 précité consid. 3.2).</w:t>
      </w:r>
    </w:p>
    <w:p>
      <w:r>
        <w:t>- 14/18 - A/2856/2013 9) a. En l’espèce, le regroupement familial en cause ne concerne pas des parents en ligne directe, mais des parents proches, soit un frère et sa sœur, une tante et sa nièce. À ce titre, la protection de la vie privée et familiale n’est susceptible de s’appliquer qu’en présence d’un lien de dépendance particulier. La recourante soutient qu’en raison des liens qui l’unissent avec sa nièce depuis sa naissance, celle-ci pourrait être gravement perturbée par leur séparation au point que son avenir professionnel et son équilibre psychique seraient compromis. Elle invoque implicitement un lien de dépendance particulier avec sa nièce. L’état de dépendance invoqué tient ainsi non pas dans la personne de la recourante, mais dans celle de sa nièce. Il convient dès lors d’intégrer dans la pesée des intérêts destinée à apprécier la proportionnalité du refus de l'autorisation de séjour requise par la recourante les difficultés auxquelles seraient confrontées C______ obligée de suivre sa tante au Kosovo, notamment en relation avec son développement harmonieux en pleine adolescence ainsi qu’à son avenir social et professionnel.</w:t>
      </w:r>
    </w:p>
    <w:p>
      <w:r>
        <w:t>b. De façon concordante, tous les témoignages versés dans la procédure confirment les liens particuliers qui unissent la recourante à sa nièce. Ils les comparent à une relation entre une mère et sa fille.</w:t>
      </w:r>
    </w:p>
    <w:p>
      <w:r>
        <w:t>Du point de vue affectif, le dossier fait apparaître un lien particulièrement intense entre C______ et sa tante. Dès sa naissance, la recourante s’est occupée de sa nièce et l’a accompagnée depuis plus de dix-sept ans. Elles ne se sont jamais quittées pour une période de plus d’un mois. Depuis l’adolescence de C______ , sa tante est sa confidente, jouant le rôle d’une mère de substitution. Par ailleurs, la recourante s’est investie dans la formation de sa nièce, dès sa tendre enfance en allant la chercher quotidiennement à l’école et, dès son adolescence, en lui prodiguant des conseils quant à son avenir professionnel et à son équilibre sentimental. La chambre de céans, qui a entendu les parties et C______ , a acquis l’intime conviction que, hormis les questions d’ordre biologique, le lien qui unit la recourante à sa nièce relève d’une relation de « mère et fille ».</w:t>
      </w:r>
    </w:p>
    <w:p>
      <w:r>
        <w:t>c. Le TAPI ne conteste pas que la recourante entretient une relation effective particulièrement étroite avec sa nièce. Il considère en revanche que la recourante a tissé des liens très forts avec C______. Cependant, il estime que cette relation ne permet pas à la tante de bénéficier d’un regroupement familial avec sa nièce, le père de C______ étant à même d’assurer seule la prise en charge de sa fille. Cette affirmation doit néanmoins être nuancée.</w:t>
      </w:r>
    </w:p>
    <w:p>
      <w:r>
        <w:t>d. D’après les constatations de la chambre de céans lors de l’audience de comparution personnelle du 30 juin 2014, la relation entre la tante et sa nièce, peut, par analogie, être assimilée à une relation entre une mère et une fille, indispensable à l’équilibre psychique et le développement harmonieux de C______. Le renvoi de la recourante priverait C______ d’une figure maternelle et d’une confidente dont elle a besoin au moment où elle se prépare à entrer dans l’âge adulte. Il romprait l’équilibre dans son évolution alors qu’il lui faut une</w:t>
      </w:r>
    </w:p>
    <w:p>
      <w:r>
        <w:t>- 15/18 - A/2856/2013 stabilité affective, sentimentale et financière pour terminer sa formation de styliste à l’école des arts appliqués. Les difficultés qui seraient ainsi liées à l’exigibilité du départ de C______ de Suisse pour suivre sa tante au Kosovo sont, dans le cas d’espèce, valablement opposables à l’intérêt public de politique migratoire susmentionnée que la présence de la recourante en Suisse ne menace pas. Le lien de dépendance particulier entre C______ et sa tante s’exprime ici dans l’attention et les soins que la recourante voue à sa nièce et qui sont indispensables à sa résilience suite à son abandon précoce dès sa naissance par sa mère biologique.</w:t>
      </w:r>
    </w:p>
    <w:p>
      <w:r>
        <w:t>e. Du point de vue économique, il ressort également de la procédure que la recourante contribue aux besoins essentiels d’existence de sa nièce et à l’acquisition de son matériel scolaire, grâce à son travail de femme de ménage et de nettoyeuse industrielle. Ce complément financier est en outre essentiel à l’équilibre économique de ce que plusieurs courriers figurant au dossier qualifient de famille grâce aux liens qui unissent la recourante, son frère et sa nièce.</w:t>
      </w:r>
    </w:p>
    <w:p>
      <w:r>
        <w:t>Au vu de ce qui précède, la recourante peut se prévaloir de l’art. 8 CEDH pour remettre en cause son renvoi de Suisse, étant rappelé que la nièce qui est Suissesse jouit du droit de résider durablement en Suisse et que la jurisprudence en la matière ne cite le handicap physique et mental ainsi que la maladie grave qu’à titre d’exemples de lien de dépendance particulier.</w:t>
      </w:r>
    </w:p>
    <w:p>
      <w:r>
        <w:t>f. Ainsi, compte tenu des liens affectifs particulièrement étroits qui unissent C______ à sa tante, comparables à une relation entre une mère et sa fille, le dossier de Mme A______ aurait dû être transmis avec un préavis favorable à l'ODM en vue de l’obtention d’un permis de séjour, les conditions d’un regroupement familial au sens de l’art. 8 CEDH étant remplies. 10) Partant, le recours de Mme A______ sera admis. Le jugement du TAPI du 3 décembre 2013, de même que la décision de l'OCPM du 31 juillet 2013 seront annulés et le dossier sera renvoyé à l’autorité cantonale pour une nouvelle décision dans le sens des considérants. 11) Vu l'issue du recours, aucun émolument ne sera perçu (art. 87 al. 1 LPA). Une indemnité de procédure de CHF 1'000.- sera allouée à la recourante (art. 87 al. 2 LPA).</w:t>
      </w:r>
    </w:p>
    <w:p>
      <w:r>
        <w:t>* * * * *</w:t>
      </w:r>
    </w:p>
    <w:p>
      <w:r>
        <w:t>- 16/18 - A/2856/2013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