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ATA/880/2010 vom 14. Dezember 2010</w:t>
      </w:r>
    </w:p>
    <w:p>
      <w:r>
        <w:t>GE Cour de justice, 2010-12-14, FR</w:t>
      </w:r>
    </w:p>
    <w:p>
      <w:r>
        <w:rPr>
          <w:b/>
        </w:rPr>
        <w:t xml:space="preserve">Quelle: </w:t>
      </w:r>
      <w:r>
        <w:t>https://mcp.opencaselaw.ch/entscheid/ge_gerichte_ATA_880_2010</w:t>
      </w:r>
    </w:p>
    <w:p>
      <w:r>
        <w:t>FR: GE_GERICHTE ATA/880/2010 du 14 décembre 2010</w:t>
      </w:r>
    </w:p>
    <w:p>
      <w:r>
        <w:t>IT: GE_GERICHTE ATA/880/2010 del 14 dicembre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l let. a LPA).</w:t>
      </w:r>
    </w:p>
    <w:p>
      <w:r>
        <w:rPr>
          <w:b/>
        </w:rPr>
        <w:t>E. 2</w:t>
      </w:r>
    </w:p>
    <w:p>
      <w:r>
        <w:t>La prolongation de délai accordée à l'Asloca pour répondre n'avait certes pas été requise par cette dernière mais son octroi n'a pas prétérité les intimés, la cause étant jugée ce jour, en même temps que celle relative au refus de restitution du délai (A/3369/2010).</w:t>
      </w:r>
    </w:p>
    <w:p>
      <w:r>
        <w:rPr>
          <w:b/>
        </w:rPr>
        <w:t>E. 3</w:t>
      </w:r>
    </w:p>
    <w:p>
      <w:r>
        <w:t>Il est établi et non contesté que l'avance de frais de CHF 500.- réclamée par la commission devait être versée le 19 août 2010 au plus tard et qu'elle l'a été le 24 août 2010.</w:t>
      </w:r>
    </w:p>
    <w:p>
      <w:r>
        <w:t>Depuis l'entrée en vigueur le 1er janvier 2009 de l'art. 86 LPA, "la juridiction invite le recourant à faire une avance destinée à couvrir les frais de procédure et des émoluments présumables. Elle fixe à cet effet un délai suffisant. Si l'avance n'est pas faite dans le délai imparti, la juridiction déclare le recours irrecevable".</w:t>
      </w:r>
    </w:p>
    <w:p>
      <w:r>
        <w:t>En application de cette disposition, la commission a ainsi déclaré irrecevable le recours des deux associations.</w:t>
      </w:r>
    </w:p>
    <w:p>
      <w:r>
        <w:rPr>
          <w:b/>
        </w:rPr>
        <w:t>E. 4</w:t>
      </w:r>
    </w:p>
    <w:p>
      <w:r>
        <w:t>Dans son recours du 28 septembre 2010 auprès du tribunal de céans, A______ allègue avoir été empêchée sans sa faute d'effectuer ce paiement en temps utile : elle n'avait pas eu connaissance de cette demande, celle-ci ayant été</w:t>
      </w:r>
    </w:p>
    <w:p>
      <w:r>
        <w:t>- 8/11 - A/2515/2010 adressée par la commission au conseil en l'étude duquel - contrairement à l'Asloca - elle n'avait pas fait élection de domicile.</w:t>
      </w:r>
    </w:p>
    <w:p>
      <w:r>
        <w:t>Il appert que l'Asloca a, quant à elle, effectué ce paiement, mais tardivement.</w:t>
      </w:r>
    </w:p>
    <w:p>
      <w:r>
        <w:rPr>
          <w:b/>
        </w:rPr>
        <w:t>E. 5</w:t>
      </w:r>
    </w:p>
    <w:p>
      <w:r>
        <w:t>Les deux associations ont adressé un seul acte de recours et étaient représentées par le même avocat, celui-ci se disant "constitué". Ce faisant, elles ont agi conjointement et solidairement, au sens des art. 143 ss de la loi fédérale complétant le Code civil suisse du 30 mars 1911 (Livre cinquième : Droit des obligations (CO - RS 220) et sont devenues débitrices solidaires envers la commission du paiement de ladite avance de frais, de sorte que celle-ci pouvait être effectuée par l'une ou l'autre des recourantes, le paiement fait par l'une libérant l'autre.</w:t>
      </w:r>
    </w:p>
    <w:p>
      <w:r>
        <w:t>D'ailleurs, aucune d'elle n'a contesté l'émolument de CHF 250.- mis à leur charge, conjointement et solidairement, par la décision attaquée.</w:t>
      </w:r>
    </w:p>
    <w:p>
      <w:r>
        <w:t>Invité le 18 octobre 2010 par le juge délégué à lui faire parvenir la procuration reçue de l'Asloca et d'A______ pour déposer le recours du 16 juillet 2010 auprès de la commission, le conseil précité n'a produit que la lettre manuscrite reçue de Mme E______ - dont rien ne prouve qu'elle serait la présidente d'A______ ni qu'elle serait habilitée à agir au nom de celle-ci - et non la procuration de l'Asloca.</w:t>
      </w:r>
    </w:p>
    <w:p>
      <w:r>
        <w:t>Il résulte de la lettre précitée qu'A______ voulait déposer "un recours commun" avec l'Asloca, celle-là étant concernée par la protection du patrimoine et celle-ci par la LDTR, par quoi il faut entendre la protection des locataires. Me Dandres était mandaté pour rédiger le recours et le signer, Mme E______ partant à l'étranger le jeudi 15 juillet 2010, sans spécifier pour combien de temps.</w:t>
      </w:r>
    </w:p>
    <w:p>
      <w:r>
        <w:t>Certes, la constitution d'un mandataire n'emporte pas élection de domicile en l'étude de celui-ci et l'application par analogie des règles de la LPC, telle que l'a faite la commission, n'est pas possible.</w:t>
      </w:r>
    </w:p>
    <w:p>
      <w:r>
        <w:t>La procédure administrative ne comporte par ailleurs aucune disposition similaire.</w:t>
      </w:r>
    </w:p>
    <w:p>
      <w:r>
        <w:t>Toutefois, selon l'art. 46 al. 2 LPA, les décisions sont notifiées aux parties, le cas échéant à leur domicile élu auprès de leur mandataire, par écrit. Enfin, une notification irrégulière ne peut entraîner aucun préjudice pour les parties (art. 47 LPA).</w:t>
      </w:r>
    </w:p>
    <w:p>
      <w:r>
        <w:rPr>
          <w:b/>
        </w:rPr>
        <w:t>E. 6</w:t>
      </w:r>
    </w:p>
    <w:p>
      <w:r>
        <w:t>En l'espèce, le "conseil constitué" agissant au nom et pour le compte des deux associations recourantes a eu connaissance du délai imparti à celles-ci et</w:t>
      </w:r>
    </w:p>
    <w:p>
      <w:r>
        <w:t>- 9/11 - A/2515/2010 venant à échéance le 19 août 2010 pour leur permettre de s'acquitter de ce paiement.</w:t>
      </w:r>
    </w:p>
    <w:p>
      <w:r>
        <w:t>Il savait par le courrier de Mme E______ que les recourantes agissaient en commun. Il se devait ainsi, ne serait-ce qu'au regard de l'Asloca, qui ne conteste pas avoir élu domicile en son étude, d'informer celle-ci - co-débitrice solidaire d'A______ pour ce paiement - de son obligation, étant précisé que les juridictions administratives ne connaissent pas l'institution des féries judiciaires (ATA/50/2010 du 26 janvier 2010).</w:t>
      </w:r>
    </w:p>
    <w:p>
      <w:r>
        <w:t>Selon une jurisprudence constante du tribunal de céans, un justiciable est en effet responsable des actes de son mandataire (ATA/756/2010 et ATA/49/2010 du 2 novembre 2010), l'élection de domicile en l'étude de ce dernier étant irrelevante à cet égard.</w:t>
      </w:r>
    </w:p>
    <w:p>
      <w:r>
        <w:t>Si les recourantes entendaient faire élection de domicile en l'étude de leur conseil pour l'une mais pas pour l'autre, il leur aurait appartenu de l'indiquer expressément, ce d'autant qu'elles n'ont déposé qu'un seul acte de recours.</w:t>
      </w:r>
    </w:p>
    <w:p>
      <w:r>
        <w:t>Ainsi, les notifications des décisions auxquelles la commission a procédé ne sauraient être qualifiées d'irrégulières, ce d'autant qu'il ne pouvait en résulter aucun préjudice pour A______ en raison de la solidarité déjà mentionnée.</w:t>
      </w:r>
    </w:p>
    <w:p>
      <w:r>
        <w:rPr>
          <w:b/>
        </w:rPr>
        <w:t>E. 7</w:t>
      </w:r>
    </w:p>
    <w:p>
      <w:r>
        <w:t>Soutenir comme le fait A______ que cette absence d'élection de domicile - alors qu'elle n'a jamais indiqué sa propre adresse dans le recours - serait constitutive d'un empêchement non fautif relève de l'abus de droit, compte tenu des circonstances particulières du cas d'espèce (ATA/605/2010 du 1er septembre 2010 ; ATA/420/2009 du 25 août 2009 ; ATA/541/2008 du 28 octobre 2008).</w:t>
      </w:r>
    </w:p>
    <w:p>
      <w:r>
        <w:t>A______ se verra ainsi infliger une amende pour téméraire plaideur de CHF 1'000.- en application de l'art. 88 LPA, comme cela a déjà été le cas précédemment (ATA/827/2005 du 6 décembre 2005 ; ATA/147/1998 du 17 mars 1998). Sa partie adverse n'a en revanche pas qualité pour requérir une telle sanction à son encontre (ATA/685/2010 du 5 octobre 2010 ; ATA/396/2006 du 26 juillet 2007).</w:t>
      </w:r>
    </w:p>
    <w:p>
      <w:r>
        <w:rPr>
          <w:b/>
        </w:rPr>
        <w:t>E. 8</w:t>
      </w:r>
    </w:p>
    <w:p>
      <w:r>
        <w:t>En tous points mal fondé, le recours sera rejeté. Un émolument de CHF 500.- sera mis à la charge d'A______. Cette dernière devra en outre s'acquitter d'une indemnité de procédure de CHF 1'000.- en faveur de G______, qui y a conclu (art. 87 LPA).</w:t>
      </w:r>
    </w:p>
    <w:p>
      <w:r>
        <w:t>* * * * *</w:t>
      </w:r>
    </w:p>
    <w:p>
      <w:r>
        <w:t>- 10/11 - A/2515/2010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