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ATA/87/2021 vom 26. Januar 2021</w:t>
      </w:r>
    </w:p>
    <w:p>
      <w:r>
        <w:t>GE Cour de justice, 2021-01-26, FR</w:t>
      </w:r>
    </w:p>
    <w:p>
      <w:r>
        <w:rPr>
          <w:b/>
        </w:rPr>
        <w:t xml:space="preserve">Quelle: </w:t>
      </w:r>
      <w:r>
        <w:t>https://mcp.opencaselaw.ch/entscheid/ge_gerichte_ATA_87_2021</w:t>
      </w:r>
    </w:p>
    <w:p>
      <w:r>
        <w:t>FR: GE_GERICHTE ATA/87/2021 du 26 janvier 2021</w:t>
      </w:r>
    </w:p>
    <w:p>
      <w:r>
        <w:t>IT: GE_GERICHTE ATA/87/2021 del 26 gennaio 2021</w:t>
      </w:r>
    </w:p>
    <w:p>
      <w:pPr>
        <w:pStyle w:val="Heading2"/>
      </w:pPr>
      <w:r>
        <w:t>Erwägungen</w:t>
      </w:r>
    </w:p>
    <w:p>
      <w:r>
        <w:rPr>
          <w:b/>
        </w:rPr>
        <w:t>E. 12</w:t>
      </w:r>
    </w:p>
    <w:p>
      <w:r>
        <w:t>septembre 1985 - LPA - E 5 10).</w:t>
      </w:r>
    </w:p>
    <w:p>
      <w:r>
        <w:t>- 8/15 - A/4294/2019 2)</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Dans le cas d'espèce, l'OCPM a examiné la situation administrative du recourant à la suite de l’échéance de son autorisation de séjour en 2016, de sorte que c'est la LEI et l'OASA dans leur teneur avant le 1er janvier 2019 qui s'appliquent, étant précisé que même si les nouvelles dispositions devaient s'appliquer, cela ne modifierait rien au litige compte tenu de ce qui suit. 3) a. Selon l'art. 50 al. 1 let. b LEI, après dissolution du mariage, le droit du conjoint à l'octroi d'une autorisation de séjour et à la prolongation de sa durée de validité en vertu des art. 42 et 43 LEI subsiste si la poursuite du séjour en Suisse s'impose pour des raisons personnelles majeures. Toutefois, selon l’art. 51 al. 2 let. b LEI, le droit au séjour fondé sur l’art. 50 LEI s’éteint s’il existe un motif de révocation au sens des art. 62 ou 63 al. 2 LEI, notamment si l’étranger dépend de l’aide sociale (art. 62 al. 1 let. e LEI).</w:t>
      </w:r>
    </w:p>
    <w:p>
      <w:r>
        <w:t>b. Pour apprécier si une personne se trouve dans une large mesure à la charge de l'aide sociale, il faut tenir compte du montant total des prestations déjà versées à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w:t>
      </w:r>
    </w:p>
    <w:p>
      <w:r>
        <w:t>c. En l’espèce, le recourant a été soutenu financièrement par l’hospice pour un montant de près de CHF 300'000.-, ce qu’il ne conteste pas. Il ne conteste pas non plus qu’il continue à être entièrement dépendant des prestations sociales. Par ailleurs, il n’allègue pas et ne rend pas non plus vraisemblable qu’il serait à brève ou moyenne échéance en mesure de ne plus émarger à l’aide sociale. Lors du renouvellement de son autorisation de séjour en septembre 2015, l’attention du recourant avait expressément été attirée sur le fait qu’une nouvelle prolongation de son autorisation de séjour pourrait être refusée si sa situation financière ne s’améliorait pas. Or, tel n’a pas été le cas, comme en témoigne la nécessité de recourir à l’aide sociale et les dettes accumulées.</w:t>
      </w:r>
    </w:p>
    <w:p>
      <w:r>
        <w:t>- 9/15 - A/4294/2019</w:t>
      </w:r>
    </w:p>
    <w:p>
      <w:r>
        <w:t>Dans ces conditions, l’OCPM était fondé à considérer que le motif de révocation de l’art. 62 al. 1 let. c LEI était rempli et que, par voie de conséquence, le droit de séjour fondé sur l’art. 50 LEI était éteint. 4)</w:t>
      </w:r>
    </w:p>
    <w:p>
      <w:r>
        <w:t>Il convient encore d’examiner si l’extinction du droit à l’autorisation de séjour est proportionnée (ATF 135 II 377 consid. 4.3).</w:t>
      </w:r>
    </w:p>
    <w:p>
      <w:r>
        <w:t>a. L'examen de la proportionnalité de la mesure sous l'angle de l'art. 5 al. 2 de la Constitution fédérale de la Confédération suisse du 18 avril 1999 (RS 101)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(ATF 140 I 145 consid. 4.3 ; arrêts du Tribunal fédéral 2C_452/2019 du 30 septembre 2019consid. 6 ; 2C_158/2019 du 12 avril 2019 consid. 5.2).</w:t>
      </w:r>
    </w:p>
    <w:p>
      <w:r>
        <w:t>b. 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Il faut aussi tenir compte de l'intérêt fondamental de l'enfant (art. 3 de la Convention du 20 novembre 1989 relative aux droits de l'enfant - CDE - RS 0.107) à pouvoir grandir en jouissant d'un contact étroit avec ses deux parents (ATF 143 I 21 consid. 5.5.1 ; arrêt du Tribunal fédéral 2C_633/2018 du</w:t>
      </w:r>
    </w:p>
    <w:p>
      <w:r>
        <w:rPr>
          <w:b/>
        </w:rPr>
        <w:t>E. 13</w:t>
      </w:r>
    </w:p>
    <w:p>
      <w:r>
        <w:t>février 2019 consid. 7.1 ; arrêt de la Cour EDH El Ghatet contre Suisse du 8 novembre 2016, requête n° 56971/10, § 27 s. et 46 s.).</w:t>
      </w:r>
    </w:p>
    <w:p>
      <w:r>
        <w:t>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w:t>
      </w:r>
    </w:p>
    <w:p>
      <w:r>
        <w:t>Le fait de refuser un droit de séjour à un étranger dont la famille se trouve en Suisse peut porter atteinte au droit au respect de la vie privée et familiale garanti par l'art. 8 CEDH, dont il convient de tenir compte en l'espèce (ATF 139 I 330 consid. 2.1 ; 135 I 143 consid. 1.3.1 ; 135 I 153 consid. 2.1 ; arrêts du Tribunal fédéral 2C_325/2019 du 3 février 2020 consid. 3.1). Pour autant, les liens familiaux ne sauraient conférer de manière absolue, en vertu de cette disposition, un droit d'entrée et de séjour (ATF 139 I 330 consid. 2.1 ; 138 I 246 consid. 3.2.1 ; arrêts du Tribunal fédéral 2C_325/2019 du 3 février 2020 consid. 3.1). Selon la jurisprudence, exceptionnellement et à des conditions restrictives, un étranger peut néanmoins, en fonction des circonstances, se</w:t>
      </w:r>
    </w:p>
    <w:p>
      <w:r>
        <w:t>- 10/15 - A/4294/2019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 141 II 169 consid. 5.2.1 ; 139 I 330 consid. 2.1 ; 137 I 284 consid. 1.3).</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w:t>
      </w:r>
    </w:p>
    <w:p>
      <w:r>
        <w:t>Un droit de séjourner dans celui-ci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 arrêt du Tribunal fédéral 2C_844/2019 du 28 février 2020 consid. 3.1).</w:t>
      </w:r>
    </w:p>
    <w:p>
      <w:r>
        <w:t>L'exigence du lien affectif particulièrement fort doit être considérée comme remplie lorsque les contacts personnels sont exercés dans le cadre d'un droit de visite usuel selon les standards d'aujourd'hui (ATF 140 I 145 consid. 3.2 ; arrêt du Tribunal fédéral 2C_844/2019 du 28 février 2020 consid. 3.1).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 139 I 315 consid. 2.3). Une telle solution prend également en compte l'art. 9 par. 3 CDE (ATF 140 I 145 consid. 3.2 ; 139 I 315 consid. 2.4 ; arrêt du Tribunal fédéral 2C_844/2019 du 28 février 2020 consid. 3.1). Le lien économique est particulièrement fort lorsque</w:t>
      </w:r>
    </w:p>
    <w:p>
      <w:r>
        <w:t>- 11/15 - A/4294/2019 l'étranger verse effectivement à l'enfant des prestations financières dans la mesure décidée par les instances judiciaires civiles (ATF 144 I 91 consid. 5.2.2 ; arrêts du Tribunal fédéral 2C_947/2015 du 10 mars 2016 consid. 3.5).</w:t>
      </w:r>
    </w:p>
    <w:p>
      <w:r>
        <w:t>c.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Cette condition correspond aux exigences de l'art. 96 al. 1 LEI (cf. supra).</w:t>
      </w:r>
    </w:p>
    <w:p>
      <w:r>
        <w:t>d. En l'espèce, le recourant dispose de l’autorité parentale conjointe sur son fils, mais pas de la garde de celui-ci. Il reconnaît qu’il n’exerce pas son droit de visite de manière régulière, même s’il en impute la responsabilité à la mère de l’enfant. Le collaborateur du SPMi a toutefois retenu que le recourant se rendait compte qu’il avait encore « certains aspects à travailler » en vue d’un élargissement du droit de visite. Par ailleurs, au regard des pièces produites, le versement de la contribution d’entretien n’a pas toujours pu être effectué, faute de liquidités sur son compte bancaire. En outre, il convient de relever que le montant de la contribution est très modeste, d’une part, et que, d’autre part, celui-ci est actuellement inclus dans les charges du recourant assumées par l'hospice.</w:t>
      </w:r>
    </w:p>
    <w:p>
      <w:r>
        <w:t>Il ne peut donc être considéré que le recourant entretient une relation affective et économique particulièrement forte avec son fils.</w:t>
      </w:r>
    </w:p>
    <w:p>
      <w:r>
        <w:t>Par ailleurs, malgré l’avertissement adressé au recourant au moment du dernier renouvellement de son autorisation de séjour, celui-ci ne démontre pas qu’il aurait déployé tous les efforts que l’on pouvait raisonnablement exiger de sa part pour sortir de la dépendance de l’aide sociale. Le recourant reconnaît d’ailleurs que les emplois exercés comme animateur ou dans le domaine social étaient peu rémunérateurs et aléatoires. Il ne soutient cependant pas qu’à la suite du renouvellement de son autorisation de séjour, il aurait assidument recherché un emploi stable et suffisamment rémunérateur pour subvenir à ses propres besoins. Les contrats de mission qu’il a produits ont été conclus dans le cadre de l’aide que l'hospice lui a apportée. En outre, il n’allègue pas que les problèmes de santé qu’il mentionne l’empêcheraient de travailler ; au demeurant, aucun élément ne permet de retenir que tel serait le cas. La dépendance importante, notamment dans sa durée, à l’aide sociale semble ainsi essentiellement imputable au manque d’efforts fournis par le recourant dans la recherche d’emplois. En outre et comme évoqué, rien ne permet de penser que le recourant parviendra, à brève ou moyenne échéance, à ne plus dépendre de l’aide sociale.</w:t>
      </w:r>
    </w:p>
    <w:p>
      <w:r>
        <w:t>Le recourant séjourne légalement en Suisse depuis 2001. Or, malgré cette longue durée de séjour, son intégration demeure faible. Outre le fait qu’il n’est pas parvenu à s’intégrer dans le marché du travail, il apparaît être dépendant de l’aide</w:t>
      </w:r>
    </w:p>
    <w:p>
      <w:r>
        <w:t>- 12/15 - A/4294/2019 sociale depuis 2010. Par ailleurs, hormis la relation avec son fils, il ne fait pas état de liens affectifs ou amicaux particulièrement étroits qu’il aurait tissés en Suisse.</w:t>
      </w:r>
    </w:p>
    <w:p>
      <w:r>
        <w:t>L’intéressé a passé son enfance, son adolescence et le début de sa vie d’adulte au Maroc, soit des années déterminantes pour la formation de la personnalité. Par ailleurs, il s’est régulièrement rendu dans son pays d’origine comme le démontrent les visas de retour qu’il a demandés pour rendre visite à sa famille. Ainsi, bien qu’il ait passé près de vingt ans en Suisse, un retour au Maroc n’est pas susceptible de constituer pour lui un déracinement. Le fait qu’il ait maintenu des contacts réguliers avec son pays et sa famille, qui s’y trouve, devrait l’aider à se réintégrer dans son pays d’origine, dont il connaît les us et coutumes. Il ne soutient pas que les problèmes de santé qu’il évoque l’empêcheraient de travailler au Maroc ni que ceux-ci ne pourraient pas être pris adéquatement en charge dans son pays.</w:t>
      </w:r>
    </w:p>
    <w:p>
      <w:r>
        <w:t>Enfin, le recourant pourra rendre visite à son fils en Suisse et lorsque celui-ci pourra voyager seul l’accueillir au Maroc pendant les vacances scolaires. En outre, il pourra maintenir des contacts réguliers avec son fils au moyen des modes de télécommunications modernes.</w:t>
      </w:r>
    </w:p>
    <w:p>
      <w:r>
        <w:t>Au vu de l’absence d’intégration socioprofessionnelle particulière, de la dépendance importante à l’aide sociale, de l’existence de dettes importantes, de l’absence d’un lien économique étroit avec son fils, le refus de renouveler l’autorisation de séjour du recourant ne viole pas l’art. 8 CEDH ni le principe de la proportionnalité. Le lien avec son fils ne permet pas à lui seul la poursuite de son séjour en Suisse. Partant, la décision de l’OCPM est conforme au droit et ne consacre pas d’abus ou d’excès de son pouvoir d’appréciation.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w:t>
      </w:r>
    </w:p>
    <w:p>
      <w:r>
        <w:t>En l'espèce, dès lors qu'il a, à juste titre, refusé le renouvellement de l'autorisation de séjour au recourant, l'intimé devait prononcer son renvoi.</w:t>
      </w:r>
    </w:p>
    <w:p>
      <w:r>
        <w:t>b. Le renvoi d'une personne étrangère ne peut être ordonné que si l'exécution de celui-ci est possible, licite ou peut être raisonnablement exigée (art. 83 al. 1 LEI).</w:t>
      </w:r>
    </w:p>
    <w:p>
      <w:r>
        <w:t>En l’espèce, aucun motif ne permet de retenir que le renvoi du recourant ne serait pas possible, licite ou ne pourrait raisonnablement être exigé ; celui-ci ne le fait d’ailleurs pas valoir.</w:t>
      </w:r>
    </w:p>
    <w:p>
      <w:r>
        <w:t>- 13/15 - A/4294/2019</w:t>
      </w:r>
    </w:p>
    <w:p>
      <w:r>
        <w:t>Mal fondé, le recours sera rejeté. 6)</w:t>
      </w:r>
    </w:p>
    <w:p>
      <w:r>
        <w:t>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