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ATA/87/2019 vom 29. Januar 2019</w:t>
      </w:r>
    </w:p>
    <w:p>
      <w:r>
        <w:t>GE Cour de justice, 2019-01-29, FR</w:t>
      </w:r>
    </w:p>
    <w:p>
      <w:r>
        <w:rPr>
          <w:b/>
        </w:rPr>
        <w:t xml:space="preserve">Quelle: </w:t>
      </w:r>
      <w:r>
        <w:t>https://mcp.opencaselaw.ch/entscheid/ge_gerichte_ATA_87_2019</w:t>
      </w:r>
    </w:p>
    <w:p>
      <w:r>
        <w:t>FR: GE_GERICHTE ATA/87/2019 du 29 janvier 2019</w:t>
      </w:r>
    </w:p>
    <w:p>
      <w:r>
        <w:t>IT: GE_GERICHTE ATA/87/2019 del 29 gennaio 2019</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 art. 10 al. 1 de la loi d’application de la loi fédérale sur les étrangers et l’intégration du 16 décembre 2005 (LEI - RS 142.20 ; anciennement dénommée loi fédérale sur les étrangers - LEtr) du 16 juin 1988 - LaLEtr – F 2 10 ; art. 17 et 62 al. 1 let. b de la loi sur la procédure administrative du 12 septembre 1985 - LPA - E 5 10).</w:t>
      </w:r>
    </w:p>
    <w:p>
      <w:r>
        <w:rPr>
          <w:b/>
        </w:rPr>
        <w:t>E. 2</w:t>
      </w:r>
    </w:p>
    <w:p>
      <w:r>
        <w:t>Ayant reçu le recours le 21 janvier 2019 et statuant ce jour, la chambre de céans respecte le délai légal de dix jours dans lequel elle doit se prononcer (art. 10 al. 2 LaLEtr).</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LaLEI).</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En vertu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si elle menace sérieusement d’autres personnes ou met gravement en danger leur vie ou leur intégrité corporelle et fait l’objet d’une poursuite pénale ou a été condamnée pour ce motif (ch. 1 en lien avec l’art. 75 al. 1 let. g LEI).</w:t>
      </w:r>
    </w:p>
    <w:p>
      <w:r>
        <w:t>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w:t>
      </w:r>
    </w:p>
    <w:p>
      <w:r>
        <w:t>- 7/12 - A/56/2019</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b. En l’espèce, le recourant fait l’objet d’une décision de renvoi en force prononcée par le Tribunal de police le 10 janvier 2018. Il a été condamné par jugement du Tribunal de police du 13 décembre 2018 pour violence ou menace contre les autorités et les fonctionnaires. La condition de l’art. 76 al. 1 let. a cum 75 al. 1 let. h LEI est remplie, dès lors que, d’une part, il a fait l’objet d’une poursuite pénale pour ces faits et que, d’autre part, il n’est pas nécessaire que la condamnation soit entrée en force (ATF 125 II 369 consid. 3b/bb, cité in Gregor CHATTON/Laurent MERZ, in Minh Son NGUYEN/Cesla AMARELLE, Code annoté de droit des migrations : Loi sur les étrangers [LEtr], vol. 2, 2017, n. 31 ad art. 75).</w:t>
      </w:r>
    </w:p>
    <w:p>
      <w:r>
        <w:t>Le commissaire de police a également fondé sa décision sur l’art. 76 al. 1 let. b ch. 3 et 4 LEI, à savoir le risque de soustraction au renvoi et le refus d’obtempérer aux instructions de l’autorité. Il existe des éléments suffisants fondant un risque de fuite, le TAPI ayant retenu que le recourant ne disposait d’aucun lieu de séjour, d’aucune attache ni d’aucune ressource financière dans le</w:t>
      </w:r>
    </w:p>
    <w:p>
      <w:r>
        <w:t>- 8/12 - A/56/2019 canton de Genève, dans un contexte de refus systématiquement confirmé de retourner en Algérie.</w:t>
      </w:r>
    </w:p>
    <w:p>
      <w:r>
        <w:t>Les conditions posées par les dispositions précitées pour ordonner la mise en détention administrative du recourant sont réunies.</w:t>
      </w:r>
    </w:p>
    <w:p>
      <w:r>
        <w:rPr>
          <w:b/>
        </w:rPr>
        <w:t>E. 6</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LEI, les démarches nécessaires à l’exécution du renvoi ou de l’expulsion doivent être entreprises sans tarder.</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w:t>
      </w:r>
    </w:p>
    <w:p>
      <w:r>
        <w:t>b. En l’espèce, les autorités compétentes ont entrepris les démarches pour l’organisation d’un vol avant que l’intéressé ait été mis en détention administrative. Elles ont donc agi avec célérité. Il y a par ailleurs un intérêt public prépondérant à l’exécution de la mesure de renvoi compte tenu des motifs fondant la détention administrative. En outre, aucune autre mesure moins incisive n’est apte à garantir la présence de l’intéressé lors de l’exécution du renvoi.</w:t>
      </w:r>
    </w:p>
    <w:p>
      <w:r>
        <w:t>c. Le recourant invoque qu’il n’y aurait pas de faits nouveaux après sa mise en liberté du 9 juillet 2018 qui autoriserait l’autorité à ordonner une nouvelle mise en détention administrative.</w:t>
      </w:r>
    </w:p>
    <w:p>
      <w:r>
        <w:t>Selon la jurisprudence, il est certes admissible qu'un étranger, libéré d'une première détention administrative, soit détenu une nouvelle fois en vue de son renvoi dans le cadre de la même procédure; il faut toutefois qu'un changement déterminant des circonstances permette de le justifier (arrêt 2A.428/2006 du 14 août 2006 consid. 2.3 et les arrêts cités, parmi lesquels l'arrêt 2A.575/1996 du</w:t>
      </w:r>
    </w:p>
    <w:p>
      <w:r>
        <w:t>- 9/12 - A/56/2019</w:t>
      </w:r>
    </w:p>
    <w:p>
      <w:r>
        <w:rPr>
          <w:b/>
        </w:rPr>
        <w:t>E. 10</w:t>
      </w:r>
    </w:p>
    <w:p>
      <w:r>
        <w:t>décembre 1996 consid. 2, RDAF 1997 I 29, cité par le recourant; jurisprudence confirmée in ATF 133 II 1 consid. 4.3.3 p. 5), comme la survenance d'un nouveau motif de détention ou la disparition de l'impossibilité dont était affectée le renvoi (arrêt 2A.211/2003 du 5 juin 2003 consid. 3.2). Tel peut par exemple être le cas si l'étranger part dans la clandestinité après la libération de sa première détention (ATF 121 II 110 consid. 2d p. 115).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(ATF 140 II 1 consid. 5.2).</w:t>
      </w:r>
    </w:p>
    <w:p>
      <w:r>
        <w:t>Cet argument est erroné. Depuis la levée de l’ordre de mise en détention administrative, le 9 juillet 2018, le recourant a été condamné pour menaces sur des fonctionnaires par jugement du Tribunal de police du 13 décembre 2018. Certes les faits se sont déroulés avant le 9 juillet 2018. Toutefois l’instruction pénale est aujourd’hui terminée. L’intéressé a été reconnu coupable de ces faits par le Tribunal de police, jugement contre lequel il a fait appel. De surcroît, la levée de la détention administrative du 9 juillet 2018 concordait avec la mise en détention avant jugement pénal le même jour. Tel n’est pas le cas aujourd’hui. Enfin, une demande en vue de l’obtention d’une place pour un prochain vol est en cours. En conséquence, il existe des circonstances nouvelles qui justifient la nouvelle mise en détention administrative de l’intéressé.</w:t>
      </w:r>
    </w:p>
    <w:p>
      <w:r>
        <w:t>d. Le recourant soutient que son renvoi ne pourra pas intervenir dans un délai raisonnable.</w:t>
      </w:r>
    </w:p>
    <w:p>
      <w:r>
        <w:t>Selon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le renvoi de ressortissants algériens par vol spécial n’est pas possible (art. 4 al. 3 et 4).</w:t>
      </w:r>
    </w:p>
    <w:p>
      <w:r>
        <w:t>Selon la jurisprudence constante du Tribunal fédéral, la détention administrative d’une personne de nationalité algérienne est compatible avec l’actuelle impossibilité d’organiser des vols spéciaux à destination de l'Algérie, puisque, réalisés par l'intermédiaire de vols de ligne, les renvois sous la contrainte à destination de ce pays sont possibles (arrêts du Tribunal fédéral 2C_47/2017 du 9 février 2017 consid. 5.4 ; 6B_106/2016 du 7 décembre 2016 consid. 1.4.1 ; 2C_18/2016 du 2 février 2016 consid. 5.2 ; 2C_1072/2015 du 21 décembre 2015 consid. 3.3).</w:t>
      </w:r>
    </w:p>
    <w:p>
      <w:r>
        <w:t>- 10/12 - A/56/2019</w:t>
      </w:r>
    </w:p>
    <w:p>
      <w:r>
        <w:t>L’autorité intimée explique, de façon convaincante et sans être contredite, les raisons pour lesquelles les renvois à destination de l’Algérie prennent du temps, à savoir principalement le fait que n’est possible qu’un seul renvoi par vol.</w:t>
      </w:r>
    </w:p>
    <w:p>
      <w:r>
        <w:t>e. L’allégation d’une détention illégale de trente-trois jours entre les mois de mai et juin 2018 est exorbitante au présent litige.</w:t>
      </w:r>
    </w:p>
    <w:p>
      <w:r>
        <w:t>Compte tenu de ce qui précède, le maintien en détention pour une durée de deux mois supplémentaires respecte le principe de la proportionnalité, ce d’autant plus que le TAPI a limité la durée de la détention administrative à deux mois. Le fait que la date prévue pour le vol de retour en Algérie ne puisse intervenir dans ce délai n’implique pas, à lui seul, que la détention violerait le principe de la proportionnalité. 7.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En l’espèce, le recourant ne peut se prévaloir d’aucun motif rendant l’exécution du renvoi impossible ou inexigible au sens des dispositions précitées.</w:t>
      </w:r>
    </w:p>
    <w:p>
      <w:r>
        <w:t>Au vu de ce qui précède, le recours sera rejeté. 8.</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- 11/12 - A/56/2019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