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ATA/879/2021 vom 31. August 2021</w:t>
      </w:r>
    </w:p>
    <w:p>
      <w:r>
        <w:t>GE Cour de justice, 2021-08-31, FR</w:t>
      </w:r>
    </w:p>
    <w:p>
      <w:r>
        <w:rPr>
          <w:b/>
        </w:rPr>
        <w:t xml:space="preserve">Quelle: </w:t>
      </w:r>
      <w:r>
        <w:t>https://mcp.opencaselaw.ch/entscheid/ge_gerichte_ATA_879_2021</w:t>
      </w:r>
    </w:p>
    <w:p>
      <w:r>
        <w:t>FR: GE_GERICHTE ATA/879/2021 du 31 août 2021</w:t>
      </w:r>
    </w:p>
    <w:p>
      <w:r>
        <w:t>IT: GE_GERICHTE ATA/879/2021 del 31 agosto 2021</w:t>
      </w:r>
    </w:p>
    <w:p>
      <w:pPr>
        <w:pStyle w:val="Heading2"/>
      </w:pPr>
      <w:r>
        <w:t>Erwägungen</w:t>
      </w:r>
    </w:p>
    <w:p>
      <w:r>
        <w:rPr>
          <w:b/>
        </w:rPr>
        <w:t>E. 26</w:t>
      </w:r>
    </w:p>
    <w:p>
      <w:r>
        <w:t>septembre 2010 (LOJ - E 2 05) ; art. 62 al. 1 let. a LPA). 2)</w:t>
      </w:r>
    </w:p>
    <w:p>
      <w:r>
        <w:t>Les intimés contestent la qualité pour recourir d'APV, celle-ci ayant expressément limité au stade du recours ses conclusions à la seule question de la LFAIE, soutenant que les autorisations de construire et de démolir querellées seraient sans effet juridique, dans la mesure où Keat n'aurait pas été au bénéfice de l'autorisation LFAIE nécessaire à l'acquisition de la parcelle concernée.</w:t>
      </w:r>
    </w:p>
    <w:p>
      <w:r>
        <w:t>- 12/15 - A/4116/2019</w:t>
      </w:r>
    </w:p>
    <w:p>
      <w:r>
        <w:t>La question de la qualité pour recourir d'APV souffrira de demeurer indécise au vu de ce qui suit. 3) a. La LFAIE limite l'acquisition d'immeubles par des personnes à l'étranger dans le but de prévenir l'emprise étrangère sur le sol suisse (art. 1 LFAIE).</w:t>
      </w:r>
    </w:p>
    <w:p>
      <w:r>
        <w:t>Selon l'art. 2 LFAIE, l'acquisition d'immeubles par des personnes à l'étranger est subordonnée à une autorisation de l'autorité cantonale compétente (al. 1).</w:t>
      </w:r>
    </w:p>
    <w:p>
      <w:r>
        <w:t>b. À teneur de l'art. 5 al. 1 let. c LFAIE, par personnes à l'étranger on entend les personnes morales ou les sociétés sans personnalité juridique, mais ayant la capacité d'acquérir, qui ont leur siège statutaire et réel en Suisse, et dans lesquelles des personnes à l'étranger ont une position dominante.</w:t>
      </w:r>
    </w:p>
    <w:p>
      <w:r>
        <w:t>Une personne morale est présumée être dominée par des personnes à l'étranger lorsque celles-ci possèdent plus d'un tiers du capital-actions ou du capital social (art. 6 al. 2 let. a LFAIE).</w:t>
      </w:r>
    </w:p>
    <w:p>
      <w:r>
        <w:t>c. L'art. 15 al. 1 LFAIE institue trois « autorités » : les « autorités de première instance » chargées de statuer sur l'assujettissement au régime de l'autorisation, sur l'octroi de l'autorisation ainsi que sur la révocation d'une autorisation ou d'une charge (let. a), une « autorité » habilitée à recourir, à requérir la révocation d'une autorisation ou l'ouverture d'une procédure pénale et à agir en cessation de l'état illicite (let. b), et l' « autorité de recours » (let. c).</w:t>
      </w:r>
    </w:p>
    <w:p>
      <w:r>
        <w:t>À Genève, l'autorité de première instance cantonale compétente, désignée par le Conseil d’État, chargée de statuer sur l’assujettissement au régime de l’autorisation, sur l’octroi de l’autorisation, ainsi que sur la révocation d’une autorisation ou d’une charge est le DSPS (art. 8 al. 1 LaLFAIE).</w:t>
      </w:r>
    </w:p>
    <w:p>
      <w:r>
        <w:t>Le MP est l'autorité habilitée à recourir, à requérir la révocation d'une autorisation, à ordonner l'ouverture d'une procédure pénale et à agir en cessation de l'état illicite (art. 9 LaLFAIE), qui reprend les termes de l'art. 15 al. 1 let. b LFAIE.</w:t>
      </w:r>
    </w:p>
    <w:p>
      <w:r>
        <w:t>La chambre administrative est l’autorité cantonale de recours. Elle constate d’office les faits. Elle connaît de la violation du droit, y compris l’excès et l’abus de pouvoir d’appréciation. Le grief tiré de l’inopportunité de la décision attaquée est irrecevable (art. 10 LaLFAIE).</w:t>
      </w:r>
    </w:p>
    <w:p>
      <w:r>
        <w:t>d. Dans le projet initial du Conseil fédéral, l'art. 23 al. 1 LFAIE disposait que « l'autorité cantonale habilitée à recourir ou, si elle n'agit pas, l'office fédéral de la justice intente contre les parties, devant le juge du lieu de situation de l'immeuble, une action en cessation de l'état illicite, lorsque l'immeuble a été acquis sur la base d'un acte juridique nul en raison du défaut d'autorisation ; [...] » (FF 1981 631).</w:t>
      </w:r>
    </w:p>
    <w:p>
      <w:r>
        <w:t>- 13/15 - A/4116/2019 4)</w:t>
      </w:r>
    </w:p>
    <w:p>
      <w:r>
        <w:t>En l'espèce, le recours est formé devant la chambre de céans contre le jugement du TAPI ayant déclaré irrecevable le grief formulé par la recourante d'une prétendue violation par l'intimée de la LFAIE pour s'opposer aux autorisations de construire et de démolir litigieuses. Or, c'est à juste titre que le TAPI est parvenu à la conclusion qu'il n'était pas compétent pour connaître des questions relatives à l'application de la LFAIE, ce que la recourante ne discute au demeurant pas spécifiquement dans son acte de recours. Il ne l'était pas en qualité d'autorité de première instance chargée de statuer sur une autorisation LFAIE, du ressort à Genève du DSPS. Il ne l'était pas davantage au titre d'autorité de contrôle en l'espèce. Peu importe au demeurant que la recourante ait ou non en parallèle saisi l'une et/ou l'autre de ces autorités de la problématique de l'acquisition de la parcelle en cause en conformité avec les dispositions de la LFAIE.</w:t>
      </w:r>
    </w:p>
    <w:p>
      <w:r>
        <w:t>Au stade du recours contre le jugement du TAPI, la chambre de céans n'est pas compétente pour examiner le grief d'une prétendue violation de la LFAIE, ne pouvant intervenir, en application de la LaLFAIE, que dans le cadre du recours qui serait formé contre une décision du DSPS, inexistante dans le cas d'espèce, ce que la recourante ne conteste pas. Ce n'est en tout état pas une décision émanant de ce département qui est attaquée en l'espèce.</w:t>
      </w:r>
    </w:p>
    <w:p>
      <w:r>
        <w:t>Ainsi, le grief d'une violation de la LFAIE est irrecevable devant la chambre de céans appelée à statuer sur jugement du TAPI, ce qui rend sans objet celui d'un constat de nullité des autorisations querellées qui pourrait en être l'éventuelle conséquence.</w:t>
      </w:r>
    </w:p>
    <w:p>
      <w:r>
        <w:t>Le recours sera donc rejeté, en tant qu'il est recevable.</w:t>
      </w:r>
    </w:p>
    <w:p>
      <w:r>
        <w:t>La demande d'effet suspensif est sans objet vu le prononcé du présent arrêt. 5)</w:t>
      </w:r>
    </w:p>
    <w:p>
      <w:r>
        <w:t>Vu l'issue du litige et les mesures superprovisionnelles, un émolument de CHF 1'800.- sera mis à la charge d'APV (art. 87 al. 1 LPA). Une indemnité de procédure de CHF 1'800.- sera allouée à Keat, qui y a conclu. Il n'en sera pas alloué au département qui a agi par son propre service juridique (art. 87 al. 2 LPA).</w:t>
      </w:r>
    </w:p>
    <w:p>
      <w:r>
        <w:t>* * * * *</w:t>
      </w:r>
    </w:p>
    <w:p>
      <w:r>
        <w:t>- 14/15 - A/4116/2019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