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ATA/878/2023 vom 22. August 2023</w:t>
      </w:r>
    </w:p>
    <w:p>
      <w:r>
        <w:t>GE Cour de justice, 2023-08-22, FR</w:t>
      </w:r>
    </w:p>
    <w:p>
      <w:r>
        <w:rPr>
          <w:b/>
        </w:rPr>
        <w:t xml:space="preserve">Quelle: </w:t>
      </w:r>
      <w:r>
        <w:t>https://mcp.opencaselaw.ch/entscheid/ge_gerichte_ATA_878_2023</w:t>
      </w:r>
    </w:p>
    <w:p>
      <w:r>
        <w:t>FR: GE_GERICHTE ATA/878/2023 du 22 août 2023</w:t>
      </w:r>
    </w:p>
    <w:p>
      <w:r>
        <w:t>IT: GE_GERICHTE ATA/878/2023 del 22 agosto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et 63 de la loi sur la procédure administrative du 12 septembre 1985 (LPA - E 5 10).</w:t>
      </w:r>
    </w:p>
    <w:p>
      <w:r>
        <w:t>- 6/10 - A/3270/2022</w:t>
      </w:r>
    </w:p>
    <w:p>
      <w:r>
        <w:rPr>
          <w:b/>
        </w:rPr>
        <w:t>E. 2</w:t>
      </w:r>
    </w:p>
    <w:p>
      <w:r>
        <w:t>Les recourants sollicitent la suspension de la procédure dans l’attente de l’issue de la procédure LIPAD.</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2.3</w:t>
      </w:r>
    </w:p>
    <w:p>
      <w:r>
        <w:t>En l’espèce, connaitre l’éventuel dénonciateur est sans incidence sur l’issue du présent litige. Il ne sera en conséquence pas donné suite à la demande de suspension de la procédure, étant rappelé la formulation potestative de l’art. 14 LPA.</w:t>
      </w:r>
    </w:p>
    <w:p>
      <w:r>
        <w:rPr>
          <w:b/>
        </w:rPr>
        <w:t>E. 3</w:t>
      </w:r>
    </w:p>
    <w:p>
      <w:r>
        <w:t>Le recours est dirigé contre un jugement du TAPI déclarant irrecevable le recours contre une décision incidente du DT, les conditions de l’art. 57 let. c LPA n’étant pas remplies.</w:t>
      </w:r>
    </w:p>
    <w:p>
      <w:r>
        <w:rPr>
          <w:b/>
        </w:rPr>
        <w:t>E. 3.1</w:t>
      </w:r>
    </w:p>
    <w:p>
      <w:r>
        <w:t>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(ATA/990/2022 du 4 octobre 2022 consid. 2b ; ATA/1124/2020 du 10 novembre 2020 consid 2b). Une décision qui confirme l'obligation faite à une recourante de déposer des requêtes en autorisation de construire ne met pas fin à la procédure et revêt un caractère incident (arrêts du Tribunal fédéral 1C_278/2017 précité ; 1C_92/2017 du 15 février 2017 ; 1C_390/2016 et 392/2016 du 5 septembre 2016 ; 1C_386/2013 du 28 février 2014 consid. 1.2).</w:t>
      </w:r>
    </w:p>
    <w:p>
      <w:r>
        <w:rPr>
          <w:b/>
        </w:rPr>
        <w:t>E. 3.2</w:t>
      </w:r>
    </w:p>
    <w:p>
      <w:r>
        <w:t>Le jugement querellé statue sur une décision incidente au sens de l'art. 57 let. c LPA, soit une décision prise par le DT pendant le cours de la procédure, qui ne représente qu’une étape vers la décision finale que le DT prendra ultérieurement.</w:t>
      </w:r>
    </w:p>
    <w:p>
      <w:r>
        <w:rPr>
          <w:b/>
        </w:rPr>
        <w:t>E. 4</w:t>
      </w:r>
    </w:p>
    <w:p>
      <w:r>
        <w:t>Il convient ainsi d’examiner le bien-fondé du jugement déclarant irrecevable le recours contre la décision incidente du département.</w:t>
      </w:r>
    </w:p>
    <w:p>
      <w:r>
        <w:rPr>
          <w:b/>
        </w:rPr>
        <w:t>E. 4.1</w:t>
      </w:r>
    </w:p>
    <w:p>
      <w:r>
        <w:t>Les décisions incidentes sont susceptibles de recours, si elles peuvent causer un préjudice irréparable ou si l'admission du recours peut conduire</w:t>
      </w:r>
    </w:p>
    <w:p>
      <w:r>
        <w:t>- 7/10 - A/3270/2022 immédiatement à une décision finale qui permet d'éviter une procédure probatoire longue et coûteuse (art. 57 let. c LPA).</w:t>
      </w:r>
    </w:p>
    <w:p>
      <w:r>
        <w:rPr>
          <w:b/>
        </w:rPr>
        <w:t>E. 4.2</w:t>
      </w:r>
    </w:p>
    <w:p>
      <w:r>
        <w:t>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rPr>
          <w:b/>
        </w:rPr>
        <w:t>E. 4.3</w:t>
      </w:r>
    </w:p>
    <w:p>
      <w:r>
        <w:t>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rPr>
          <w:b/>
        </w:rPr>
        <w:t>E. 4.4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4.5</w:t>
      </w:r>
    </w:p>
    <w:p>
      <w:r>
        <w:t>Aux termes de l’art. 6 LCI, la direction des travaux dont l’exécution est soumise à autorisation de construire doit être assurée par un mandataire inscrit au tableau des mandataires professionnellement qualifiés,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Selon l’art. 7 LCI, les constructions ou installations neuves ou modifiées, destinées à : a) l'habitation ou au travail ; b) la confection, le dépôt ou la vente de denrées alimentaires ; c) la confection, le dépôt ou la vente de matières</w:t>
      </w:r>
    </w:p>
    <w:p>
      <w:r>
        <w:t>- 8/10 - A/3270/2022 inflammables, explosives ou dangereuses pour toute autre cause,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2e phrase et 6 (art. 7 al. 1 LCI). L'attestation certifie que les constructions ou installations sont conformes à l'autorisation de construire, aux conditions de celle-ci, ainsi qu'aux lois et règlements applicables au moment d'entrée en force de l'autorisation de construire (al. 2).</w:t>
      </w:r>
    </w:p>
    <w:p>
      <w:r>
        <w:rPr>
          <w:b/>
        </w:rPr>
        <w:t>E. 4.6</w:t>
      </w:r>
    </w:p>
    <w:p>
      <w:r>
        <w:t>En l’espèce, la décision, incidente, du DT se limite à exiger le nom d’un MPQ en charge du dossier afin de pouvoir vérifier la bonne exécution de son ordre du 19 février 2021 et, dans le cas contraire, prendre les mesures qui s’imposent. Elle ne préjuge pas de la décision finale. Fournir le nom du MPQ, exigé par l’art. 6 LCI, n’est qu’une simple démarche administrative. Les propriétaires auront en conséquence tout loisir de faire valoir leurs arguments ultérieurement, en cas de contestation, par le DT, des plans fournis ou de mesure et/ou sanction à leur égard. De surcroît, les recourants ne démontrent pas que la seule fourniture d’un nom de MPQ engendrerait les frais qu’ils allèguent, ni qu’ils ne seraient pas à même de les assumer. La transmission des coordonnées d’un mandataire ne nécessite pas l’élaboration d’un travail démesuré ou excessivement coûteux, ce d’autant que les recourants soutiennent que les plans répondent déjà aux exigences légales. Enfin, un dommage de pur fait, tel qu’un accroissement des frais de la procédure, n'est pas considéré comme un dommage irréparable. Dans ces circonstances, c’est à juste titre que le TAPI a considéré que l’existence d’un préjudice irréparable n’était pas établie.</w:t>
      </w:r>
    </w:p>
    <w:p>
      <w:r>
        <w:rPr>
          <w:b/>
        </w:rPr>
        <w:t>E. 4.7</w:t>
      </w:r>
    </w:p>
    <w:p>
      <w:r>
        <w:t>Le TAPI a par ailleurs considéré, à juste titre, que la seconde hypothèse de l’art. 57 let. c LPA, à savoir si l’admission du recours pouvait conduire immédiatement à une décision finale qui permettrait d’éviter une procédure probatoire longue et coûteuse, n’était pas remplie. La décision attaquée a précisément pour conséquence d’obliger les recourants à compléter leur dossier afin que le département puisse examiner la situation et vérifier la bonne exécution de son ordre du 19 février 2021. L’admission du recours ne permettrait pas de vérifier la conformité de plans aux autorisations accordées. La présente procédure de recours n’est en conséquence pas susceptible de déboucher sur une décision finale permettant d’éviter une procédure probatoire longue et coûteuse (art. 57 let. c LPA in fine). La seconde hypothèse visée par l’art. 57 let. c LPA n’est pas réalisée.</w:t>
      </w:r>
    </w:p>
    <w:p>
      <w:r>
        <w:t>- 9/10 - A/3270/2022 C’est en conséquence à bon droit que le TAPI a considéré que les conditions de l’art. 57 let. c LPA n’étaient pas remplies et a déclaré le recours irrecevable. Infondé, le recours devant la chambre de céans contre le jugement du TAPI sera rejeté.</w:t>
      </w:r>
    </w:p>
    <w:p>
      <w:r>
        <w:rPr>
          <w:b/>
        </w:rPr>
        <w:t>E. 5</w:t>
      </w:r>
    </w:p>
    <w:p>
      <w:r>
        <w:t>Vu l’issue du litige, un émolument de CHF 1'000.- sera mis à la charge, solidaire, des propriétaires (art. 87 al. 1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