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ATA/874/2022 vom 30. August 2022</w:t>
      </w:r>
    </w:p>
    <w:p>
      <w:r>
        <w:t>GE Cour de justice, 2022-08-30, FR</w:t>
      </w:r>
    </w:p>
    <w:p>
      <w:r>
        <w:rPr>
          <w:b/>
        </w:rPr>
        <w:t xml:space="preserve">Quelle: </w:t>
      </w:r>
      <w:r>
        <w:t>https://mcp.opencaselaw.ch/entscheid/ge_gerichte_ATA_874_2022</w:t>
      </w:r>
    </w:p>
    <w:p>
      <w:r>
        <w:t>FR: GE_GERICHTE ATA/874/2022 du 30 août 2022</w:t>
      </w:r>
    </w:p>
    <w:p>
      <w:r>
        <w:t>IT: GE_GERICHTE ATA/874/2022 del 30 agosto 2022</w:t>
      </w:r>
    </w:p>
    <w:p>
      <w:pPr>
        <w:pStyle w:val="Heading2"/>
      </w:pPr>
      <w:r>
        <w:t>Erwägungen</w:t>
      </w:r>
    </w:p>
    <w:p>
      <w:r>
        <w:rPr>
          <w:b/>
        </w:rPr>
        <w:t>E. 12</w:t>
      </w:r>
    </w:p>
    <w:p>
      <w:r>
        <w:t>septembre 1985 - LPA - E 5 10).</w:t>
      </w:r>
    </w:p>
    <w:p>
      <w:r>
        <w:t>- 7/12 - A/1211/2021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(ATA/59/2018 du 23 janvier 2018 consid. 3b ; ATA/1059/2015 du 6 octobre 2015 consid. 3b et les arrêts cités).</w:t>
      </w:r>
    </w:p>
    <w:p>
      <w:r>
        <w:t>Un intérêt digne de protection suppose un intérêt actuel à obtenir l’annulation de la décision attaquée. L’existence d’un intérêt actuel s’apprécie non seulement au moment du dépôt du recours, mais aussi lors du prononcé de la décision sur recours (ATA/1592/2017 du 12 décembre 2017 consid. 2c et les références citées).</w:t>
      </w:r>
    </w:p>
    <w:p>
      <w:r>
        <w:t>c. En l'occurrence, la chambre de céans ignore si la recourante est en voie de terminer sa formation, qui était prévue sur deux années, ce qui pourrait avoir des effets sur la question de sa qualité pour recourir. Cette problématique peut toutefois souffrir de rester indécise vu le sort réservé au litige. 3.</w:t>
      </w:r>
    </w:p>
    <w:p>
      <w:r>
        <w:t>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w:t>
      </w:r>
    </w:p>
    <w:p>
      <w:r>
        <w:t>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w:t>
      </w:r>
    </w:p>
    <w:p>
      <w:r>
        <w:t>- 8/12 - A/1211/2021 d'elles (arrêt du Tribunal administratif fédéral [ci-après: TAF] C-1359/2010 du 1er septembre 2010 consid. 5.3).</w:t>
      </w:r>
    </w:p>
    <w:p>
      <w:r>
        <w:t>b. L'art. 27 LEI est une disposition rédigée en la forme potestative (ou « Kann-Vorschrift »). Ainsi, même si la recourante remplissait toutes les conditions prévues par la loi, elle ne disposerait d'aucun droit à la délivrance d'une autorisation de séjour en sa faveur, à moins qu'elle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et n'est ainsi pas limitée au cadre légal défini par les art. 27 LEI et 23 al. 2 OASA (arrêts du TAF F-5018/2016 du 29 août 2017 consid. 7 ; C-2304/2014 du 1er avril 2016 consid. 7.1).</w:t>
      </w:r>
    </w:p>
    <w:p>
      <w:r>
        <w:t>c.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 du TAF F-6364/2018 du 17 mai 2019 consid. 8.2.2 ; C-5436/2015 précité du 29 juin 2016 consid. 7.3 ; C-4995/2011 du 21 mai 2012 consid. 7.2.1).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État souverain, sous réserve des obligations découlant du droit international public (Message du Conseil fédéral du 8 mars 2002 concernant la loi sur les étrangers, in : FF 2002 3469, pp. 3480 à 3482 ch. 1.2.1 et p. 3531 ch. 2.2, ad art. 3 du projet de loi).</w:t>
      </w:r>
    </w:p>
    <w:p>
      <w:r>
        <w:t>d. La possession d’une formation complète antérieure (arrêts du TAF C-5718/2013 consid. 7.2.3 ; C-3143/2013 du 9 avril 2014 consid. 3), l’âge de la personne demanderesse (arrêts du TAF C-5718/2013 précité consid. 7.3 ; C-3139/2013 précité consid. 7.3), les changements fréquents d’orientation (arrêt du TAF C-6253/2011 du 2 octobre 2013 consid. 4) et la longueur exceptionnelle du séjour à fin d’études (arrêt du TAF C-219/2011 du 8 août 2013 consid. 2) sont des éléments importants à prendre en compte en défaveur d’une personne souhaitant obtenir une autorisation de séjour pour études (ATA/995/2018 du 25 septembre 2018 consid. 7b).</w:t>
      </w:r>
    </w:p>
    <w:p>
      <w:r>
        <w:t>e. L'autorité doit aussi se montrer restrictive dans l'octroi de la prolongation des autorisations de séjour pour études afin d'éviter les abus, d'une part, et de tenir compte, d'autre part, de l'encombrement des établissements d'éducation ainsi que de la nécessité de sauvegarder la possibilité d'accueillir aussi largement que</w:t>
      </w:r>
    </w:p>
    <w:p>
      <w:r>
        <w:t>- 9/12 - A/1211/2021 possible de nouveaux étudiants désireux d'acquérir une première formation en Suisse (arrêts du TAF C-5015/2015 du 6 juin 2016 consid. 6 ; C-3819/2011 du 4 septembre 2012 consid. 7.2 ; ATA/531/2016 du 21 juin 2016 consid. 6e). 5.</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arrêt du Tribunal fédéral 8C_37/2020 du 7 septembre 2020 consid. 5.1). 6. a. En l'espèce, l’argumentation de l’OCPM repose sur des considérations fondées, à savoir l'âge de la recourante, le fait qu’elle bénéficie déjà d'une formation antérieure complète ainsi que celui qu’elle soit active professionnellement au Maroc depuis de nombreuses années.</w:t>
      </w:r>
    </w:p>
    <w:p>
      <w:r>
        <w:t>Or, la jurisprudence retient, de façon constante, que sous réserve de circonstances particulières, non réalisées en l'espèce, aucune autorisation de séjour pour études n'est en principe accordée à des requérants âgés de plus de 30 ans disposant déjà d'une formation (arrêt du TAF F-1685/2017 du 4 février 2019 consid. 8.2.1 et les références citées ; Directives du secrétariat d’État aux migrations [ci-après : SEM], domaine des étrangers, 2013, état au 1er novembre 2019, ch. 5.1.1.5 [ci-après : directives SEM]), applicables au moment du prononcé de la décision.</w:t>
      </w:r>
    </w:p>
    <w:p>
      <w:r>
        <w:t>Déjà au bénéfice d'une formation supérieure, la recourante n'entre ainsi pas dans la catégorie de jeunes gens désirant acquérir une première formation en Suisse.</w:t>
      </w:r>
    </w:p>
    <w:p>
      <w:r>
        <w:t>La recourante ne peut par ailleurs tirer aucun argument du fait qu’elle a déjà entamé ses études, dès lors qu’elle les a commencées sans attendre l’autorisation de l’autorité compétente et en mettant les autorités suisses devant le fait accompli.</w:t>
      </w:r>
    </w:p>
    <w:p>
      <w:r>
        <w:t>La décision litigieuse ne viole pas non plus le principe de la proportionnalité. Le fait qu’une autre solution aurait été possible, à savoir l’octroi d’une autorisation, – compte tenu notamment de l’intérêt de la recourante pour la traduction et l’interprétariat, de son expérience dans le domaine des langues depuis de nombreuses années, voire de son envie de se réorienter professionnellement –,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les intérêts de la recourante – effectuer une formation complémentaire dans un</w:t>
      </w:r>
    </w:p>
    <w:p>
      <w:r>
        <w:t>- 10/12 - A/1211/2021 domaine dans lequel elle souhaite se réorienter professionnellement dans son pays. À cet égard, l’impossibilité pour la recourante de suivre une formation équivalente dans son pays n’est ni alléguée ni établie.</w:t>
      </w:r>
    </w:p>
    <w:p>
      <w:r>
        <w:t>Même si l’utilité pour la recourante de la formation projetée en Suisse n’est pas contestable, il n'apparaît pas que des raisons spécifiques et suffisantes soient de nature à justifier l'approbation de l'autorisation de séjour sollicitée.</w:t>
      </w:r>
    </w:p>
    <w:p>
      <w:r>
        <w:t>L’autorité, qui bénéficie d’un large pouvoir d'appréciation, peut refuser sur cette base une autorisation de séjour même lorsque toutes les conditions légales sont remplies, y compris lorsque le recourant présente des qualifications personnelles suffisantes et qu’il offre la garantie qu'il quitterait le territoire suisse une fois sa formation terminée. En l’occurrence, les éléments retenus par l’OCPM font partie des critères retenus par la jurisprudence s'agissant de la pondération globale à effectuer dans l'application de l'art. 96 al. 1 LEI et il n’apparait pas que l’autorité intimée se soit fondée sur des considérations qui manqueraient de pertinence et seraient étrangères au but visé par les dispositions légales applicables.</w:t>
      </w:r>
    </w:p>
    <w:p>
      <w:r>
        <w:t>Ainsi, l'OCPM n'a pas commis d’abus de son pouvoir appréciation en parvenant à la conclusion que la recourante âgée de 49 ans, à qui il venait de notifier un refus, qu’elle n’avait pas contesté, ne remplissait pas les conditions de l’art. 27 LEI et n'avait pas démontré la nécessité de suivre la formation en cause. C'était à juste titre que le TAPI a confirmé ce raisonnement. 7.</w:t>
      </w:r>
    </w:p>
    <w:p>
      <w:r>
        <w:t>Dans ces circonstances, la décision de l'autorité intimée est conforme au droit et le recours contre le jugement du TAPI la confirmant sera rejeté. 8.</w:t>
      </w:r>
    </w:p>
    <w:p>
      <w:r>
        <w:t>Vu l'issue du recours, un émolument de CHF 400.- sera mis à la charge de la recourante,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