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ATA/874/2018 vom 28. August 2018</w:t>
      </w:r>
    </w:p>
    <w:p>
      <w:r>
        <w:t>GE Cour de justice, 2018-08-28, FR</w:t>
      </w:r>
    </w:p>
    <w:p>
      <w:r>
        <w:rPr>
          <w:b/>
        </w:rPr>
        <w:t xml:space="preserve">Quelle: </w:t>
      </w:r>
      <w:r>
        <w:t>https://mcp.opencaselaw.ch/entscheid/ge_gerichte_ATA_874_2018</w:t>
      </w:r>
    </w:p>
    <w:p>
      <w:r>
        <w:t>FR: GE_GERICHTE ATA/874/2018 du 28 août 2018</w:t>
      </w:r>
    </w:p>
    <w:p>
      <w:r>
        <w:t>IT: GE_GERICHTE ATA/874/2018 del 28 agosto 2018</w:t>
      </w:r>
    </w:p>
    <w:p>
      <w:pPr>
        <w:pStyle w:val="Heading2"/>
      </w:pPr>
      <w:r>
        <w:t>Regeste</w:t>
      </w:r>
    </w:p>
    <w:p>
      <w:r>
        <w:t>Résumé: Projet de construction d'un immeuble de logements pour étudiants venant s'accoler au mur en attente d'un autre immeuble de logements et fermer l'îlot situé entre la rue Emile-Yung, la rue Sautter et la place Édouard-Claparède. Recours du propriétaire de l'immeuble contre lequel la nouvelle construction viendrait s'accoler, et de certains habitants de cet immeuble et des immeubles formant l'îlot. Interprétation de la notion de « mur en attente » contenue à l'art. 231 al. 1 let. a RCI. La construction en limite de propriété n'est pas admissible car aucun immeuble ne pourrait un jour venir s'accoler contre le mur borgne nouvellement créé et donnant sur la cour intérieure. Examen de la perte d'ensoleillement subie par l'immeuble propriété du recourant, qui sera de largement plus de deux heures à l'équinoxe. Cette perte d'ensoleillement constitue un inconvénient grave. Etant donné les circonstances très particulières du cas d'espèce, notamment liées à la configuration de la parcelle concernée, l'intérêt public à la construction de trente-six logements pour étudiants se doit d'être relativisé, et ne saurait l'emporter sur les inconvénients graves causés par la construction projetée sur l'immeuble du recourant et sur les autres immeubles voisins donnant sur la cour intérieure. Recours admis.</w:t>
      </w:r>
    </w:p>
    <w:p>
      <w:pPr>
        <w:pStyle w:val="Heading2"/>
      </w:pPr>
      <w:r>
        <w:t>Erwägungen</w:t>
      </w:r>
    </w:p>
    <w:p>
      <w:r>
        <w:rPr>
          <w:b/>
        </w:rPr>
        <w:t>E. 7</w:t>
      </w:r>
    </w:p>
    <w:p>
      <w:r>
        <w:t>mars 2017 consid. 2.2.1. ; 1C_520/2016 du 16 février 2017 consid. 3.4. ; 1C_119/2015 du 16 juin 2015 consid. 2.1 ; ATA/1111/2017 du 18 juillet 2017).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2C_983/2016 du 20 février 2017 consid. 2.2 ; 2C_835/2014 du 22 janvier 2015 consid. 3.1).</w:t>
      </w:r>
    </w:p>
    <w:p>
      <w:r>
        <w:t>b.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(ATA/661/2015 du 23 juin 2015 ; ATA/568/2015 du 2 juin 2015 ; ATA/595/2006 du 14 mars 2006).</w:t>
      </w:r>
    </w:p>
    <w:p>
      <w:r>
        <w:t>c. En l’espèce, les recourants sollicitant la mise sur pied de l’expertise reconnaissent eux-mêmes que la preuve effective de la perte d’apport de chaleur passif solaire est extrêmement difficile à apporter. L’on peine dès lors à voir quelle expertise la chambre de céans pourrait faire réaliser. Toutefois, comme cela sera exposé ci-après, ce grief n’est pas décisif, et la chambre administrative dispose d’un dossier complet lui permettant de trancher les griefs soulevés en toute connaissance de cause. Ainsi, il ne sera pas donné suite à la demande d’expertise des recourants. 5.5) Dans un grief de nature formelle, les recourants reprochent au TAPI la violation de leur droit d’être entendus, dans la mesure où il aurait omis d’instruire Formatted: Bullets and Numbering Formatted: Bullets and Numbering</w:t>
      </w:r>
    </w:p>
    <w:p>
      <w:r>
        <w:t>- 20/30 - A/4045/2016 et d’examiner leur grief lié à la perte d’ensoleillement causée par la nouvelle construction.</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8C_529/2016 du 26 octobre 2016 consid.4.2.1 ; 1C_387/2014 du 20 juin 2016 consid. 3.1 ; ATA/1007/2016 du 29 novembre 2016 ; ATA/637/2016 du 26 juillet 2016 et les arrêts cités ; Jacques DUBEY/Jean-Baptiste ZUFFEREY, Droit administratif général, 2014, p. 696 n. 1982). Ce moyen doit par conséquent être examiné en premier lieu (ATF 138 I 232 consid. 5.1 ; 137 I 195 consid. 2.2). Sa portée est déterminée d'abord par le droit cantonal (art. 41 ss LPA) et le droit administratif spécial (ATF 126 I 15 consid. 2 ; 124 I 49 consid. 3a et les arrêts cités ; arrêts du Tribunal fédéral 5A_11/2009 du 31 mars 2009 consid. 2.1 ; 2P.39/2006 du 3 juillet 2006 consid. 3.2). Si la protection prévue par ces lois est insuffisante, ce sont les règles minimales déduites de la Constitution qui s’appliquent (art. 29 al. 2 Cst. ; arrêt du Tribunal fédéral 4A_15/2010 du 15 mars 2010 consid. 3.1 ; Thierry TANQUEREL, Manuel de droit administratif, 2011, p. 509 n. 1526 ; Andreas AUER/Giorgio MALINVERNI/Michel HOTTELIER, Droit constitutionnel suisse, 2013, vol. 2, 3ème éd., p. 615 n. 1317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w:t>
      </w:r>
    </w:p>
    <w:p>
      <w:r>
        <w:rPr>
          <w:b/>
        </w:rPr>
        <w:t>E. 9</w:t>
      </w:r>
    </w:p>
    <w:p>
      <w:r>
        <w:t>février 2017 consid. 3.2 et les références citées ; ATA/917/2016 du 1er novembre 2016 et les arrêts cités).</w:t>
      </w:r>
    </w:p>
    <w:p>
      <w:r>
        <w:t>b.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8C_320/2016 du 13 mars 2017 consid. 4.1 ; 6B_431/2015 du 24 mars 2016 consid. 1.1 ; Thierry TANQUEREL, Manuel de droit administratif, 2011, p. 521 n. 1573). Il suffit, du point de vue de la motivation de la décision, que les parties puissent se rendre compte de sa portée à leur égard et, le cas échéant,</w:t>
      </w:r>
    </w:p>
    <w:p>
      <w:r>
        <w:t>- 21/30 - A/4045/2016 recourir contre elle en connaissance de cause (ATF 141 V 557 consid. 3.2.1 ; 138 I 232 consid. 5.1 ; 136 I 184 consid. 2.2.1 ; arrêts du Tribunal fédéral 2C_832/2016 du 12 juin 2017 consid. 4.1 ; 1B_450/2015 du 22 avril 2016 consid. 3.1 ; ATA/1059/2017 du 4 juillet 2017 ; ATA/1039/2017 du 30 juin 2017).</w:t>
      </w:r>
    </w:p>
    <w:p>
      <w:r>
        <w:t>La violation du droit d’être entendu doit en principe entraîner l’annulation de la décision attaquée, indépendamment des chances du recourant sur le fond (ATF 140 I 68 consid. 9.3 ; 135 I 279 consid. 2.6.1 ; 133 III 235 consid. 5.3 ; arrêts du Tribunal fédéral 5A_681/2014 du 14 avril 2015 consid. 3.1 ; 2C_489/2013 du 27 août 2013 consid. 2.2 ; ATA/752/2016 du 6 septembre 2016). Une réparation devant l’instance du recours est possible si celle-ci jouit du même pouvoir d’examen que l’autorité intimée (ATF 138 I 97 consid. 4.1.6.1 ; 137 I 195 consid. 2.3.2 ; arrêts du Tribunal fédéral 1B_112/2015 du 14 juillet 2015 consid. 2.1 ; 1C_533/2012 du 12 septembre 2013 consid. 2.1 ; ATA/1039/2017 du 30 juin 2017). La réparation dépend cependant de la gravité et de l'étendue de l'atteinte portée au droit d'être entendu et doit rester l'exception (ATF 126 I 68 consid. 2 et les arrêts cités ; arrêts du Tribunal fédéral 1B_112/2015 du</w:t>
      </w:r>
    </w:p>
    <w:p>
      <w:r>
        <w:rPr>
          <w:b/>
        </w:rPr>
        <w:t>E. 14</w:t>
      </w:r>
    </w:p>
    <w:p>
      <w:r>
        <w:t>juillet 2015 consid. 2.1 ; 1C_641/2012 du 31 avril 2013 consid. 3.4 ; ATA/1039/2017 du 30 juin 2017) ; elle peut se justifier en présence d'un vice grave notamment lorsque le renvoi constituerait une vaine formalité et aboutirait à un allongement inutile de la procédure (ATF 137 I 195 consid. 2.3.2 ; 136 V 117 consid. 4.2 ; ATA/1039/2017 précité).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(ATA/679/2017 du 20 juin 2017 et les arrêts cités).</w:t>
      </w:r>
    </w:p>
    <w:p>
      <w:r>
        <w:t>c. En l’espèce, contrairement à ce que soutiennent les recourants, le jugement entrepris traite de la problématique de l’ensoleillement et arrive à la conclusion, après examen des pièces du dossier, que ce grief ne peut pas conduire à un refus de l’autorisation de construire litigieuse.</w:t>
      </w:r>
    </w:p>
    <w:p>
      <w:r>
        <w:t>Par ailleurs, au vu de la qualité d’impression de l’étude d’ombres produite par les recourants en première instance et du fait que celle-ci se fondait sur la base du projet dans sa version initiale, on ne saurait reprocher au TAPI de ne lui avoir pas retenu de valeur probante.</w:t>
      </w:r>
    </w:p>
    <w:p>
      <w:r>
        <w:t>En tout état de cause, les recourants ont pu produire une nouvelle étude d’ombres et pu faire valoir leurs arguments par-devant la chambre administrative, de sorte que, même si une violation de leur droit d’être entendus devait être retenue en première instance, elle serait réparée devant la chambre de céans, qui dispose du même pouvoir d’examen que le TAPI.</w:t>
      </w:r>
    </w:p>
    <w:p>
      <w:r>
        <w:t>- 22/30 - A/4045/2016</w:t>
      </w:r>
    </w:p>
    <w:p>
      <w:r>
        <w:t>Partant, ce grief sera écarté. 6.6) Dans un premier grief au fond, les recourants invoquent une interprétation arbitraire de la notion de « mur en attente » de l’art. 231 al. 1 let. c LCI. Ils soutiennent que le TAPI aurait méconnu cette notion et se serait fondé sur le constat factuel erroné selon lequel un bâtiment de neuf étages pourrait encore être érigé sur la parcelle n° 1151 et venir s’adosser à la face nord-ouest du bâtiment projeté (qui devrait ainsi être considérée comme un mur en attente).</w:t>
      </w:r>
    </w:p>
    <w:p>
      <w:r>
        <w:t>a. En 2ème zone de construction, les constructions peuvent être édifiées à la limite de deux propriétés privées (art. 24 al. 1 LCI). Le département peut subordonner l'autorisation d'édifier des constructions avec un mur en attente à la présentation préalable par le demandeur d'un plan d'ensemble dont l'exécution soit assurée dans un délai maximum de dix ans (art. 24 al. 2 LCI). Lorsqu’une construction n’est pas édifiée à la limite de propriétés privées, la distance entre cette construction et la limite doit être au moins égale à la moitié de la hauteur du gabarit diminuée de 3 m (art. 25 al. 1 LCI). Les distances entre deux constructions ne peuvent être inférieures à la somme des distances qui seraient exigibles entre chacune de ces constructions et une limite de propriété passant entre elles (art. 45 al. 1 LCI).</w:t>
      </w:r>
    </w:p>
    <w:p>
      <w:r>
        <w:t>L’art. 231 RCI précise que ne peuvent être édifiés à la limite de deux propriétés privées en dérogation aux dispositions sur les distances entre bâtiments que : a) des murs en attente ; b) des constructions basses ; c) des constructions de peu d’importance ; et d) des constructions en sous-sol (al. 1). Restent réservées les dispositions sur les droits de jour et celles des plans localisés de quartier (al. 2).</w:t>
      </w:r>
    </w:p>
    <w:p>
      <w:r>
        <w:t>b. Ni la LCI, ni le RCI ne contiennent de définition de la notion de « mur en attente », contenue aux art. 20 al. 2, 24 al. 2, 28 al. 2 et 3, 33 al. 2 et 3 LCI et 231 al. 1 let. a RCI.</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ATA/607/2018 du 13 juin 2018 consid. 5)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Formatted: Bullets and Numbering</w:t>
      </w:r>
    </w:p>
    <w:p>
      <w:r>
        <w:t>- 23/30 - A/4045/2016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À teneur des travaux préparatoires relatifs à la LCI, l’art. 24 al. 2 LCI « tend à faire disparaître les mitoyens d’attente qui sont très laids et déparent certains quartiers. […] La construction de certains immeubles laisse subsister des mitoyens qui, pendant un temps indéterminé, sont vraiment une chose laide. » (Mémorial des séances du Grand Conseil de la République et canton de Genève, 1940/I, pp. 610-611).</w:t>
      </w:r>
    </w:p>
    <w:p>
      <w:r>
        <w:t>Selon la jurisprudence de la chambre de céans, un jour fixe, translucide et non transparent est assimilé à un mur (ATA/880/2003 du 2 décembre 2003 consid. 3).</w:t>
      </w:r>
    </w:p>
    <w:p>
      <w:r>
        <w:t>c. Il ressort de ce qui précède que la notion de « mur en attente » présuppose qu’une autre construction puisse venir s’y accoler un jour. Partant, une telle construction doit être, comme le soutient le recourant, autorisable sous l’angle du droit des constructions.</w:t>
      </w:r>
    </w:p>
    <w:p>
      <w:r>
        <w:t>d. En l’espèce, la construction projetée est prévue en limite de propriété des parcelles privées nos 4'220 et 1'151. La façade nord-ouest de l’immeuble litigieux vient s’appuyer, à ses deux extrémités, sur les murs en attente construits sur la parcelle n° 1'151, qui sont eux-mêmes en limite de propriété (bâtiments F 312 et F 313). Le reste de la façade nord-ouest de l’immeuble litigieux donne sur une partie de la parcelle n° 1'151, qui appartient à la cour intérieure de l’ensemble d’immeubles formé par les rues Sauter, Emile-Yung et la place Édouard-Claparède.</w:t>
      </w:r>
    </w:p>
    <w:p>
      <w:r>
        <w:t>Selon le TAPI, cette partie de façade donnant sur la cour, borgne, devrait être considérée comme un mur en attente au sens de l’art. 231 al. 1 RCI. Si des vitrages y ont été tolérés, ceux-ci seront fixes et translucides, de manière à ce qu’une construction voisine puisse venir s’y accoler (jugement entrepris, consid. 34).</w:t>
      </w:r>
    </w:p>
    <w:p>
      <w:r>
        <w:t>Or, dans la mesure où ce mur donne sur une cour intérieure, il est, comme le soutient le recourant, peu probable, voire impossible qu’une construction puisse venir s’y adosser un jour. En effet, les façades des immeubles existants encerclant cette cour intérieure sont dotées de fenêtres. Si un bâtiment devait être construit contre la façade arrière de l’immeuble de la FULE, cela obstruerait complètement les fenêtres donnant sur cour de l’immeuble F 312, propriété du recourant, et</w:t>
      </w:r>
    </w:p>
    <w:p>
      <w:r>
        <w:t>- 24/30 - A/4045/2016 rendrait ses appartements inhabitables. La façade arrière de l’immeuble litigieux donnant sur cour mesurant 16 m de long, il ne serait pas non plus envisageable de construire un immeuble de grand gabarit sur une partie de cette façade, sous peine de violer les dispositions relatives notamment aux distances entre les bâtiments. Dans l’ATA/1637/2017, la chambre administrative avait d’ailleurs refusé la construction d’un immeuble d’un étage sur la parcelle n° 1'151 au motif que cette construction aurait été trop proche de la façade de l’immeuble F 312.</w:t>
      </w:r>
    </w:p>
    <w:p>
      <w:r>
        <w:t>Dans sa réponse, le département reconnaît à ce propos qu’une extension du bâtiment F 312 dans sa typologie actuelle nécessiterait des modifications dans les logements existants. Or, l’on peine à voir quelles modifications apportées auxdits logements permettraient de construire un immeuble dans cette cour intérieure, accolé au mur prétendument en attente de l’immeuble de la FULE.</w:t>
      </w:r>
    </w:p>
    <w:p>
      <w:r>
        <w:t>Dans ces circonstances, l’on ne saurait suivre le raisonnement du TAPI sur ce point, qui valide la construction litigieuse en limite de propriété au motif que ce mur borgne constituerait un mur en attente au sens de l’art. 231 al. 1 LCI. En effet, un mur en attente n’a de sens que si une construction peut un jour venir s’y accoler, ce qui paraît impossible dans le cas d’espèce. Ce mur borgne ne pouvant constituer un mur en attente, la construction de l’immeuble de la FULE en limite de propriété viole l’art. 231 al.1 let. a RCI.</w:t>
      </w:r>
    </w:p>
    <w:p>
      <w:r>
        <w:t>Si l’on peut soutenir, comme le fait le département, que la construction litigieuse irait dans le sens de la volonté du législateur en supprimant deux murs en attente visibles depuis le domaine public (surtout celui du bâtiment F 312), cela ne permet pas pour autant d’autoriser cette construction, prévue en limite de propriété en violation de l’art. 231 al. 1 let. a RCI. Par ailleurs, il sied de relever que le mur en attente le plus dérangeant, soit celui de l’immeuble F 312, pourrait également être supprimé en prolongeant cette immeuble en ligne droite vers le sud, sans fermer la cour intérieure par un immeuble tel que celui projeté.</w:t>
      </w:r>
    </w:p>
    <w:p>
      <w:r>
        <w:t>Au vu de ce qui précède, ce grief sera admis. Pour ce motif déjà, le jugement entrepris et l’autorisation de construire litigieuse seront annulés. 7.7) Les recourants font ensuite valoir que la perte d’ensoleillement et d’apport de chaleur solaire passif serait constitutive d’inconvénients graves au sens de l’art. 14 al. 1 let. a LCI. En fermant la cour interne existant entre les immeubles construits sur les parcelles nos 1’1151, 1'150 et 4'034, l’immeuble projeté créerait également un barrage visuel inacceptable pour les habitants.</w:t>
      </w:r>
    </w:p>
    <w:p>
      <w:r>
        <w:t>a. À teneur de cette disposition, le département peut refuser les autorisations prévues à l’art. 1 lorsqu’une construction ou une installation peut être la cause d’inconvénients graves pour les usagers, le voisinage ou le public. Formatted: Bullets and Numbering</w:t>
      </w:r>
    </w:p>
    <w:p>
      <w:r>
        <w:t>- 25/30 - A/4045/2016</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(ATA/1444/2017 du 31 octobre 2017 et les références citées).</w:t>
      </w:r>
    </w:p>
    <w:p>
      <w:r>
        <w:t>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(ATA/165/2018 du 20 février 2018 ; ATA/926/2016 du 1er novembre 2016).</w:t>
      </w:r>
    </w:p>
    <w:p>
      <w:r>
        <w:t>b. S’agissant de la question de l’ensoleillement, le Tribunal fédéral a déjà eu l’occasion de préciser, en s’inspirant de la réglementation existante,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w:t>
      </w:r>
    </w:p>
    <w:p>
      <w:r>
        <w:t>c. La chambre de céans a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w:t>
      </w:r>
    </w:p>
    <w:p>
      <w:r>
        <w:t>- 26/30 - A/4045/2016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w:t>
      </w:r>
    </w:p>
    <w:p>
      <w:r>
        <w:rPr>
          <w:b/>
        </w:rPr>
        <w:t>E. 16</w:t>
      </w:r>
    </w:p>
    <w:p>
      <w:r>
        <w:t>juin 2015).</w:t>
      </w:r>
    </w:p>
    <w:p>
      <w:r>
        <w:t>Dans l’ATA/514/2018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Il s’agissait dans ce cas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w:t>
      </w:r>
    </w:p>
    <w:p>
      <w:r>
        <w:t>d. En l’espèce, l’étude actualisée d’Alios produite par les recourants donne un bon aperçu de la situation sans et avec la construction projetée. Elle permet de démontrer qu’à l’équinoxe (soit au 20 mars), le bâtiment projeté commence à faire de l’ombre sur la façade sud-est du bâtiment F 312 à 10h55, et que cette ombre croit progressivement sur ladite façade pour la couvrir environ aux deux tiers à 12h40. À partir de 13h25, la façade sud-est de l’immeuble F 312 est presque entièrement dans l’ombre, et y demeure jusqu’à 15h55, où l’ombre a sa portée maximale.</w:t>
      </w:r>
    </w:p>
    <w:p>
      <w:r>
        <w:t>À teneur de la modélisation sans le bâtiment projeté, l’on constate que de 11h55 à 15h55, la façade sud-est du bâtiment F 312 bénéficie d’un ensoleillement total. Si une petite ombre est effectivement projetée par l’avant-toit dudit immeuble à partir de 14h55, elle reste minime et n’atteint pas même les fenêtres situées au dernier étage. À partir de 15h40, l’avant-toit semble porter de l’ombre au dernier étage de cet immeuble, et à 15h55, l’ombre impacte en partie le dernier et l’avant-dernier étage dudit immeuble.</w:t>
      </w:r>
    </w:p>
    <w:p>
      <w:r>
        <w:t>Quant à l’étude d’ombres produite par la FULE, elle ne peut avoir de valeur probante, celle-ci ne montrant la perte d’ensoleillement causée par l’immeuble projeté sur l’immeuble F 312 que jusqu’à 14h00, et ne permettant pas de comparer la situation avec et sans l’immeuble projeté. Par ailleurs, contrairement à ce que soutient la FULE, il ne ressort pas de l’étude qu’elle a produite que l’ombre projetée serait partielle compte tenu de la façade translucide de l’immeuble litigieux donnant sur cour. Cette façade partiellement translucide n’a aucunement pour effet de réduire l’ombre que projetterait ledit immeuble. Enfin, s’il est exact que l’étude d’ombres produites par le recourant se concentre sur la façade sud-est de l’immeuble F 312, il s’agit de la façade la plus ensoleillée de cet immeuble et</w:t>
      </w:r>
    </w:p>
    <w:p>
      <w:r>
        <w:t>- 27/30 - A/4045/2016 donc de la principale source de soleil pour ses habitants, la façade sud-ouest (au demeurant complètement obstruée par l’immeuble projeté qui s’y adosserait) étant borgne.</w:t>
      </w:r>
    </w:p>
    <w:p>
      <w:r>
        <w:t>Force est dès lors de constater, contrairement à ce qu’a retenu le TAPI, que la construction projetée engendrera effectivement une perte d’ensoleillement de largement plus de deux heures à l’équinoxe pour l’immeuble F 312. 8.8) Il reste à déterminer s’il s’agit d’un désagrément admissible au vu de l’intérêt public lié à la nouvelle construction. S’il est indéniable que le canton de Genève connaît une pénurie de logements pour étudiants et que des projets répondant à ce besoin doivent être encouragés, il convient de prendre en considération les éléments suivants.</w:t>
      </w:r>
    </w:p>
    <w:p>
      <w:r>
        <w:t>Dans l’ATA/281/2016 du 5 avril 2016, amenée à se prononcer sur la légalité d’un projet de surélévation en vue de créer des logements pour étudiants dans un immeuble porté à l’inventaire, la chambre administrative a retenu que ce projet, qui permettrait de loger au minimum seize étudiants, poursuivait un intérêt public (consid. 9). Dans ce cas de figure toutefois, seules étaient litigieuses les qualités urbanistiques et esthétiques du projet. La surélévation contestée ne causait de désagréments à aucune habitation voisine.</w:t>
      </w:r>
    </w:p>
    <w:p>
      <w:r>
        <w:t>En l’espèce, l’immeuble projeté, de neuf étages sur rez, est destiné à accueillir seulement trente-six étudiants. À teneur du dossier, sont prévus, à chaque étage, quatre chambres individuelles de 17 m2, deux douches et deux toilettes, une pièce commune de 30 m2 composée d’une cuisine ouverte sur un séjour, et un long couloir de distribution de 30 m2 menant aux chambres individuelles et aux pièces d’eau, Ainsi, un immeuble imposant, de 30 m de haut, serait construit pour avoir l’équivalent de neuf appartements de six pièces, d’une surface d’environ 140 m2 chacun.</w:t>
      </w:r>
    </w:p>
    <w:p>
      <w:r>
        <w:t>Par ailleurs, les chambres donnant toutes sur la rue Lombard, elles seraient fortement exposées au bruit routier, à des niveaux supérieurs aux valeurs limites d’immission (ci-après : VLI) de l’OPB, selon l’étude acoustique du 1er mars 2016 figurant au dossier du département. À teneur de cette étude, le projet architecte prévoit la mise en place d’écrans proches sur un ouvrant par chambre, afin d’offrir aux occupants des conditions équivalentes aux valeurs limites fixées par l’OPB. Cette étude relève toutefois que compte tenu de l’exigence relativement élevée applicable pour les chambres en ce qui concerne l’isolation vis-à-vis du bruit extérieur, des dispositifs particuliers devraient probablement être mis en place pour ne pas péjorer l’isolation acoustique de la façade et garantir le respect de l’exigence normative. Ainsi, l’habitabilité de ces futures chambres ne sera vraisemblablement pas extraordinaire, les étudiants risquant de ne pas pouvoir librement aérer leur chambre, sous peine d’être importunés par le bruit important de la rue Lombard. Formatted: Bullets and Numbering</w:t>
      </w:r>
    </w:p>
    <w:p>
      <w:r>
        <w:t>- 28/30 - A/4045/2016</w:t>
      </w:r>
    </w:p>
    <w:p>
      <w:r>
        <w:t>De surcroît, au vu du nombre de chambres prévues par étage et des mesures spécifiques nécessaires pour assurer le respect des VLI de l’OPB, et ce même si cet élément n’est aucunement décisif, l’on peut questionner le ratio entre les coûts de construction de ce bâtiment et le nombre de logements pour étudiants finalement obtenus.</w:t>
      </w:r>
    </w:p>
    <w:p>
      <w:r>
        <w:t>S’agissant des nuisances causées par l’immeuble projeté, outre l’inconvénient grave lié à la perte d’ensoleillement que subirait l’immeuble F 312, il sied de prendre en considération, comme le soutiennent les recourants, le barrage visuel considérable que causerait l’immeuble de la FULE, principalement pour les habitants de l’immeuble F 312, mais également pour les habitants de tous les autres immeubles donnant sur la cour intérieure. Ces habitations, qui ont à l’heure actuelle une vue dégagée du fait de l’absence d’immeuble de l’autre côté de la rue Lombard, se retrouveraient littéralement face à un mur.</w:t>
      </w:r>
    </w:p>
    <w:p>
      <w:r>
        <w:t>Dans les circonstances très particulières du cas d'espèce, notamment liées à la configuration de la parcelle concernée, l’intérêt public à la création de trente-six logements pour étudiants se doit d’être relativisé, et ne saurait l’emporter sur les inconvénients graves causés par la construction projetée sur l’immeuble F 312 principalement, mais également sur les autres immeubles voisins donnant sur la cour intérieure.</w:t>
      </w:r>
    </w:p>
    <w:p>
      <w:r>
        <w:t>Partant, le département aurait dû refuser l’autorisation de construire déposée par la FULE en application de l’art. 14 al. 1 let. a LCI.</w:t>
      </w:r>
    </w:p>
    <w:p>
      <w:r>
        <w:t>Les recours seront dès lors admis, et le jugement entrepris, de même que l’autorisation du 18 octobre 2016, seront annulés. 9.9) L’admission des recours sur ces deux griefs entraînant l’annulation du jugement entrepris et de l’autorisation initiale du département, il n’est pas nécessaire de trancher la question de savoir si la construction projetée causerait un déficit d’apport de chaleur solaire passif à l’immeuble F 312, comme soutenu par les autres recourants, et, cas échéant, quelles en seraient les conséquences. De même, le grief nouvellement soulevé par M. ACQUAROLI lors du transport sur place au sujet du prétendu empiètement des façades de l’immeuble litigieux sur le domaine public communal souffrira de demeurer indécis. 10.10)</w:t>
      </w:r>
    </w:p>
    <w:p>
      <w:r>
        <w:t>Vu l’issue de la procédure, aucun émolument de procédure ne sera prélevé (art. 87 al. 1 LPA). Une indemnité de procédure de CHF 3'000.- sera allouée aux recourants, à hauteur de CHF 1'500.- à M. ACQUAROLI, et à hauteur de CHF 1'500.- aux autres recourants, pris conjointement et solidairement, pour un tiers à la charge de l’État de Genève, pour in tiers à la charge de la FULE et pour un tiers à la charge de la ville, les recourants ayant procédé avec l’aide d’un avocat et y ayant conclu (art. 87 al. 2 LPA). Formatted: Bullets and Numbering Formatted: Bullets and Numbering</w:t>
      </w:r>
    </w:p>
    <w:p>
      <w:r>
        <w:t>- 29/30 - A/4045/2016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