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ATA/871/2019 vom 7. Mai 2019</w:t>
      </w:r>
    </w:p>
    <w:p>
      <w:r>
        <w:t>GE Cour de justice, 2019-05-07, FR</w:t>
      </w:r>
    </w:p>
    <w:p>
      <w:r>
        <w:rPr>
          <w:b/>
        </w:rPr>
        <w:t xml:space="preserve">Quelle: </w:t>
      </w:r>
      <w:r>
        <w:t>https://mcp.opencaselaw.ch/entscheid/ge_gerichte_ATA_871_2019</w:t>
      </w:r>
    </w:p>
    <w:p>
      <w:r>
        <w:t>FR: GE_GERICHTE ATA/871/2019 du 7 mai 2019</w:t>
      </w:r>
    </w:p>
    <w:p>
      <w:r>
        <w:t>IT: GE_GERICHTE ATA/871/2019 del 7 maggio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 l’art. 62 LPA, le délai de recours est de trente jours s’il s’agit d’une décision finale ou d’une décision en matière de compétence (al. 1 let. a)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ATA/725/2018 du 10 juillet 2018 consid. 1 ; ATA/1595/2017 du 12 décembre 2017 consid. 2 et les arrêts cités).</w:t>
      </w:r>
    </w:p>
    <w:p>
      <w:r>
        <w:t>En vertu de l’art. 62 al. 5 LPA, lorsqu’une personne à qui une décision devait être notifiée ne l’a pas reçue, sans sa faute, le délai de recours court du jour où cette personne a eu connaissance de la décision.</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ATA/444/2018 du 8 mai 2018 consid. 3d ; ATA/105/2014 du 18 février 2014 consid. 3a ; ATA/50/2009 du 27 janvier 2009 consid. 2 et les références citées).</w:t>
      </w:r>
    </w:p>
    <w:p>
      <w:r>
        <w:t>c. Les cas de force majeure sont réservés, conformément à l’art. 16 al. 1 2ème phr. LPA.</w:t>
      </w:r>
    </w:p>
    <w:p>
      <w:r>
        <w:t>Tombent sous cette notion les événements extraordinaires et imprévisibles qui surviennent en dehors de la sphère d’activité de l’intéressé et qui s’imposent à lui de façon irrésistible (SJ 1999 I 119 ; RDAF 1991 p. 45 ; ATA/444/2018 précité consid. 3e ; ATA/261/2016 du 22 mars 2016).</w:t>
      </w:r>
    </w:p>
    <w:p>
      <w:r>
        <w:t>d.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espèce.</w:t>
      </w:r>
    </w:p>
    <w:p>
      <w:r>
        <w:t>- 5/10 - A/214/2018</w:t>
      </w:r>
    </w:p>
    <w:p>
      <w:r>
        <w:rPr>
          <w:b/>
        </w:rPr>
        <w:t>E. 3</w:t>
      </w:r>
    </w:p>
    <w:p>
      <w:r>
        <w:t>a. À teneur de l’art. 17 al. 1 LPA, les délais commencent à courir le lendemain de leur communication ou de l’événement qui les déclenche.</w:t>
      </w:r>
    </w:p>
    <w:p>
      <w:r>
        <w:t>Dans le cadre d’une procédure de recours, l’art. 62 al. 3 1ère phr. LPA prescrit que le délai court dès le lendemain de la notification de la décision.</w:t>
      </w:r>
    </w:p>
    <w:p>
      <w:r>
        <w:t>Le fardeau de la preuve de la notification d’un acte et de sa date incombe en principe à l’autorité qui entend en tirer une conséquence juridique (ATF 129 I 8 consid. 2.2 ; arrêt du Tribunal fédéral 1C_634/2015 du 26 avril 2016 consid. 2.1 ; Benoît BOVAY, Procédure administrative, 2ème éd., 2015, p. 529).</w:t>
      </w:r>
    </w:p>
    <w:p>
      <w:r>
        <w:t>b.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w:t>
      </w:r>
    </w:p>
    <w:p>
      <w:r>
        <w:t>c.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ATA/725/2018 précité consid. 2c ; ATA/1593/2017 du 12 décembre 2017 consid. 3c ; ATA/509/2016 du 14 juin 2016 consid. 5b), à savoir dans sa boîte aux lettres ou sa case postale. Il n’est pas nécessaire que celui-ci en prenne réellement connaissance (ATF 142 III 599 consid. 2.4.1) ; il suffit qu’il puisse en prendre connaissance (arrêt du Tribunal fédéral 2C_430/2009 du 14 janvier 2010 consid. 2.2).</w:t>
      </w:r>
    </w:p>
    <w:p>
      <w:r>
        <w:t>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du 24 janvier 2012 consid. 4.2 ; 2C_430/2009 précité consid. 2 ; ATA/725/2018</w:t>
      </w:r>
    </w:p>
    <w:p>
      <w:r>
        <w:t>- 6/10 - A/214/2018 précité consid. 2c ; ATA/1593/2017 précité consid. 3c ; ATA/222/2017 du 21 février 2017 consid. 4).</w:t>
      </w:r>
    </w:p>
    <w:p>
      <w:r>
        <w:t>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w:t>
      </w:r>
    </w:p>
    <w:p>
      <w:r>
        <w:t>d. À l’instar de ce qui vaut en matière d’assurances sociales (arrêt du Tribunal fédéral 8C_754/2018 du 7 mars 2019), la LPA ne prévoit pas de forme particulière de notification des décisions de l’intimé, contrairement à l’art. 85 al. 2 du Code de procédure pénale suisse du 5 octobre 2007 (CPP - RS 312.0 ; ATF 144 IV 57 consid. 2.3.1 et 2.3.2 ; ATA/176/2019 du 26 février 2019 consid. 3c), ni n’interdit une notification d’une décision un samedi, avec délai de départ du délai de recours le dimanche, ni ne traite sur ce point la situation d’un mandataire tel qu’un avocat (art. 9 LPA) différemment de celle des particuliers agissant en personne.</w:t>
      </w:r>
    </w:p>
    <w:p>
      <w:r>
        <w:rPr>
          <w:b/>
        </w:rPr>
        <w:t>E. 4</w:t>
      </w:r>
    </w:p>
    <w:p>
      <w:r>
        <w:t>a. En l’espèce, la décision de l’OCPM du 1er décembre 2017 expédiée en courrier A+ ayant été déposé dans la case postale du conseil des recourants le samedi 2 décembre 2017 au tout début de la matinée, elle était dans sa sphère d’influence dès cette date.</w:t>
      </w:r>
    </w:p>
    <w:p>
      <w:r>
        <w:t>D’après la jurisprudence de la chambre de céans, le fait que l’horaire d’accès aux cases postales soit, éventuellement, restreint le samedi peut certes être considéré comme contraignant au point de renoncer à lever le courrier ce jour-là. Cela ne peut toutefois avoir aucune influence sur le moment de la notification d’un envoi par courrier A+, ce d’autant moins qu’en l’occurrence, il n’est ni allégué ni démontré que l’envoi n’aurait pas été à disposition de l’avocate durant une période d’accès à la case postale le samedi (ATA/176/2019 du 26 février 2019 consid. 3d). Le Tribunal fédéral considère quant à lui que l’accès aux cases postales est en principe garanti en tout temps (arrêt du Tribunal fédéral 8C_754/2018 précité consid. 7.2.3).</w:t>
      </w:r>
    </w:p>
    <w:p>
      <w:r>
        <w:t>- 7/10 - A/214/2018</w:t>
      </w:r>
    </w:p>
    <w:p>
      <w:r>
        <w:t>Les intéressés ne peuvent tirer aucun argument en leur faveur de l’ATF 118 II 42, qui concerne la notification séparée du congé au conjoint du locataire et qui énonce que l’envoi, par voie privée ou par la poste, entre dans la sphère de pouvoir de son destinataire lorsqu’il est posé dans la boîte aux lettres à un moment où il peut être escompté que le destinataire vide celle-ci (consid. 3b).</w:t>
      </w:r>
    </w:p>
    <w:p>
      <w:r>
        <w:t>Selon le Tribunal fédéral, le dépôt de l’envoi dans la boîte aux lettres ou la case postale constitue le point de départ pour le calcul du délai de recours, quand bien même la livraison a lieu un samedi, qui n’a pas le caractère de jour férié, et que le pli n’est récupéré qu’à une date ultérieure, comme le lundi suivant (arrêts du Tribunal fédéral 8C_754/2018 précité consid. 6.3 et 7.2.3 ; 8C_198/2015 précité consid. 3). Le fait de ne pas vider la case postale le samedi relève de la responsabilité du destinataire. Il ne saurait s’en prévaloir pour reporter le dies a quo du délai de recours, alors que la date exacte de distribution est facilement déterminable au moyen du numéro apposé sur l’enveloppe. Un tel procédé ne présente aucune difficulté particulière, surtout pour un cabinet d’avocats (arrêt du Tribunal fédéral 8C_754/2018 précité consid. 7.2.3).</w:t>
      </w:r>
    </w:p>
    <w:p>
      <w:r>
        <w:t>C’est donc en vain que les recourants soutiennent que l’intimé savait que sa décision n’allait pas être connue le samedi 2 décembre 2017 mais uniquement le lundi 4 décembre 2017, ce d’autant qu’ils n’ont pas informé l’intimé d’une absence de leur conseil ce jour-là (à ce sujet ATF 141 II 429 consid. 3.2).</w:t>
      </w:r>
    </w:p>
    <w:p>
      <w:r>
        <w:t>Le caractère légal, non prolongeable, du délai de recours excluait toute prise en compte par le TAPI des intérêts en jeu, notamment de l’intérêt privé des recourants à voir leur statut en Suisse examiné au fond.</w:t>
      </w:r>
    </w:p>
    <w:p>
      <w:r>
        <w:t>Enfin, les intéressés ne font valoir aucune circonstance qui aurait, le cas échéant, été susceptible de rendre vraisemblable qu’ils auraient été victimes d’une erreur de notification par voie postale, ni ne font valoir toutes autres circonstances qui les auraient empêchés de recevoir la décision litigieuse ou de recourir dans le délai prescrit par la loi.</w:t>
      </w:r>
    </w:p>
    <w:p>
      <w:r>
        <w:t>b. Le délai de recours de trente jours a donc commencé à courir le lendemain de la remise de la décision de l’OCPM dans la case postale de l’avocate des recourants, soit le 3 décembre 2017, pour échoir, compte tenu des féries (art. 63 al. 1 let. c LPA) le mercredi 17 janvier 2018.</w:t>
      </w:r>
    </w:p>
    <w:p>
      <w:r>
        <w:t>Le recours ayant été mis à la poste le 19 janvier 2018, il était donc tardif, et le jugement du TAPI le déclarant irrecevable est conforme au droit.</w:t>
      </w:r>
    </w:p>
    <w:p>
      <w:r>
        <w:rPr>
          <w:b/>
        </w:rPr>
        <w:t>E. 5</w:t>
      </w:r>
    </w:p>
    <w:p>
      <w:r>
        <w:t>Vu ce qui précède, le recours, infondé, sera rejeté.</w:t>
      </w:r>
    </w:p>
    <w:p>
      <w:r>
        <w:t>- 8/10 - A/214/2018</w:t>
      </w:r>
    </w:p>
    <w:p>
      <w:r>
        <w:t>Vu l’issue du litige, un émolument de CHF 400.- sera mis à la charge des recourants solidairement entre eux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