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ATA/86/2025 vom 21. Januar 2025</w:t>
      </w:r>
    </w:p>
    <w:p>
      <w:r>
        <w:t>GE Cour de justice, 2025-01-21, FR</w:t>
      </w:r>
    </w:p>
    <w:p>
      <w:r>
        <w:rPr>
          <w:b/>
        </w:rPr>
        <w:t xml:space="preserve">Quelle: </w:t>
      </w:r>
      <w:r>
        <w:t>https://mcp.opencaselaw.ch/entscheid/ge_gerichte_ATA_86_2025</w:t>
      </w:r>
    </w:p>
    <w:p>
      <w:r>
        <w:t>FR: GE_GERICHTE ATA/86/2025 du 21 janvier 2025</w:t>
      </w:r>
    </w:p>
    <w:p>
      <w:r>
        <w:t>IT: GE_GERICHTE ATA/86/2025 del 21 gennaio 2025</w:t>
      </w:r>
    </w:p>
    <w:p>
      <w:pPr>
        <w:pStyle w:val="Heading2"/>
      </w:pPr>
      <w:r>
        <w:t>Regeste</w:t>
      </w:r>
    </w:p>
    <w:p>
      <w:r>
        <w:t>Résumé: Recours d’une gérante d’une écurie contre la décision du service de la consommation et des affaires vétérinaires (SPAV) de transférer une jument gardée par la précitée au Refuge de Darwin, au motif que l’animal avait été abandonné par sa propriétaire, laquelle avait rompu tout contact avec la gérante et cessé de payer la pension du cheval. Qualité pour recourir de la gérante, association ayant légitimement détenu la jument. Prise en considération de la seule décision au dossier dont les parties ont eu connaissance, soit la remise de la jument au Refuge de Darwin, à l’exclusion d’une autre décision de séquestre, mentionnée dans la décision querellée mais non notifiées aux parties. La gérante continuant à prendre soin du cheval et à l’héberger dans de bonnes conditions, le SPAV n’était pas fondé à prendre une quelconque mesure de protection de l’animal. La rupture des liens entre la propriétaire et la gérante ainsi que la cessation du paiement de la pension et des frais relatifs à l’animal n'avaient pas, en soi, porté préjudice au bien-être et à la dignité du cheval. Il ne résultait pas du dossier que pour ce motif, la gérante avait négligé ou négligerait à l’avenir l’entretien du cheval. Recours admis.</w:t>
      </w:r>
    </w:p>
    <w:p>
      <w:pPr>
        <w:pStyle w:val="Heading2"/>
      </w:pPr>
      <w:r>
        <w:t>Erwägungen</w:t>
      </w:r>
    </w:p>
    <w:p>
      <w:r>
        <w:rPr>
          <w:b/>
        </w:rPr>
        <w:t>E. 1</w:t>
      </w:r>
    </w:p>
    <w:p>
      <w:r>
        <w:t>Le recours a été interjeté devant la juridiction compétente (art. 132 de la loi sur l'organisation judiciaire du 26 septembre 2010 - LOJ - E 2 05 ; art. 16 du règlement d'application de la loi fédérale sur la protection des animaux du 15 juin 2011 - RaLPA - M 3 50.02).</w:t>
      </w:r>
    </w:p>
    <w:p>
      <w:r>
        <w:rPr>
          <w:b/>
        </w:rPr>
        <w:t>E. 1.1</w:t>
      </w:r>
    </w:p>
    <w:p>
      <w:r>
        <w:t>La décision querellée n’a pas été notifiée aux recourantes, et il n’est ni allégué ni démontré que la gérante a pu en prendre connaissance avant qu’elle ne lui soit présentée par la responsable du refuge le 3 juin 2024. L’intimé allègue vainement, sans en tirer de conséquence sur la recevabilité du recours, que les recourantes auraient eu connaissance du transfert de propriété de l’animal au refuge déjà le 31 mai 2024. Une telle information ne résulte pas du dossier, les recourantes n’évoquant à ce stade qu’un éventuel séquestre, et elle n’aurait pas été suffisante pour considérer que les précitées avaient dès lors pu prendre connaissance du dispositif et des motifs de la décision querellée (ATF 139 IV 228 consid. 1.3 et 111 V 149 consid. 4c). Ainsi, en agissant dans les 30 jours suivant la date à laquelle l’équidé a été transféré au refuge, les recourantes ont respecté le délai légal de recours (art. 62 al. 1 let. a de la loi sur la procédure administrative du 12 septembre 1985 - LPA - E 5 10).</w:t>
      </w:r>
    </w:p>
    <w:p>
      <w:r>
        <w:rPr>
          <w:b/>
        </w:rPr>
        <w:t>E. 1.2</w:t>
      </w:r>
    </w:p>
    <w:p>
      <w:r>
        <w:t>Leur qualité pour recourir est contestée.</w:t>
      </w:r>
    </w:p>
    <w:p>
      <w:r>
        <w:rPr>
          <w:b/>
        </w:rPr>
        <w:t>E. 1.2.1</w:t>
      </w:r>
    </w:p>
    <w:p>
      <w:r>
        <w:t>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(ATA/1254/2022 du 13 décembre 2022 consid. 3a et les arrêts cités). La chambre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(ATA/905/2022 du</w:t>
      </w:r>
    </w:p>
    <w:p>
      <w:r>
        <w:rPr>
          <w:b/>
        </w:rPr>
        <w:t>E. 1.2.2</w:t>
      </w:r>
    </w:p>
    <w:p>
      <w:r>
        <w:t>En l’espèce, avant le transfert de la jument au refuge le 3 juin 2024, A______ était la légitime détentrice de l’animal, qu’elle hébergeait, nourrissait, et dont elle prenait en charge les soins depuis plusieurs années en exécution du contrat du 11 mai 2020. Elle remplissait ces obligations de manière exclusive dès lors que la propriétaire, qui lui avait transféré la possession de l’animal, n’est jamais venue monter ni même rendre visite au cheval. Le fait que la précitée a été sommée de venir chercher le cheval ne modifie en rien la légitimité de cette possession, dès lors qu’A______ en a gardé la maîtrise. La décision querellée porte en conséquence atteinte à la situation de la société en tant qu’elle ordonne la remise de la jument au refuge. Elle rompt la possession légitime de l’animal par la recourante, ce qui a pour effet de toucher celle-ci dans ses intérêts de manière concrète et directe, plus particulièrement qu’un autre administré. Cette atteinte à la possession est étroitement et spécialement en rapport avec l’objet d’un litige. L’admission du recours lui procurerait l’avantage matériel et économique de disposer à nouveau de la jument. Il n’est pas nécessaire d’examiner la validité, contestée par l’intimé, du droit de rétention dont elle se prévaut et de la question de savoir si, le cas échéant, ce droit était opposable à l’autorité. La décision querellée porte en effet atteinte à sa légitime possession de l’animal. A______ ayant en tout cas la qualité pour agir, le recours sera déclaré recevable. La question de savoir si la gérante a également un intérêt digne de protection à l’annulation de la décision de remise de la jument au refuge, eu égard au lien d’affection qu’elle a développé avec l’animal en s’en occupant depuis 2018, peut rester indécise. Elle est sans incidence sur la recevabilité et l’objet du recours. La gérante a en effet pris les mêmes conclusions qu’A______, dont elle est associée- gérante et qu’elle représente, et ses intérêts se confondent avec ceux de sa société. 2. Le présent litige a pour objet la remise de la jument au refuge. 2.1 Il ne concerne pas l’inscription du transfert de propriété sur l’animal dans la BDTA. La décision querellée se limite en effet, sur ce point, à informer C______ de la notification du transfert de propriété au gestionnaire de ce registre. Il n’apparaît pas que l’intimé a refusé ou refusera de notifier au précité une modification des données relatives à la jument. Tout litige à ce sujet, touchant à la gestion de la BDTA par la société I______, qui agit dans ce cadre sur délégation de la Confédération, plus particulièrement sur la base de conventions de prestations conclues avec l’office fédéral de la sécurité alimentaire et des affaires vétérinaires (OSAV) et l’office fédéral de l’agriculture (OFAG), ne serait de toute manière pas du ressort de la chambre (art. 7a al. 1 et 5 de la loi sur les épizooties - LFE - RS 916.40 ; art. 3 al. 1 let. a et art. 6 de l’ordonnance relative à I______ et à la banque de données sur le trafic des animaux - Old-BDTA - RS 916.404.1 ; art. 1 al. 1, al. 2 let. e, 5, 44 et 47 de la loi fédérale sur la procédure administrative du 20 décembre 1968 - PA - RS 172.021).</w:t>
      </w:r>
    </w:p>
    <w:p>
      <w:r>
        <w:t>- 9/16 - A/2284/2024 Il ne sera dès lors pas entré en matière sur les conclusions visant l’annulation de l’information donnée au refuge relative au transfert de propriété sur l’animal auprès de la BDTA. 2.2 Le présent litige ne concerne pas non plus le séquestre définitif du 24 mai 2024 mentionné dans la décision querellée. Une telle décision ne figure en outre pas au dossier bien que l’autorité aurait eu l’occasion de la produire conformément aux demandes des recourantes. Elle n’a pas été notifiée à ces dernières ni ne leur a été présentée d’une autre manière, ne serait-ce que par un résumé de son contenu et de sa motivation. Elle ne leur est en conséquence pas opposable et il n’en sera pas tenu compte dans l’examen de la cause (art. 47 LPA ; arrêt du Tribunal fédéral 2C_1010/2020 du 26 février 2021 consid. 4.3 et les arrêts cités). Une décision de séquestre définitif eût-elle été dûment prise à l’égard de la propriétaire, lui supprimant cette qualité, l’intimé aurait dû attendre son entrée en force s’il entendait se fonder sur celle-ci pour remettre l’animal à l’appelée en cause, ce qu’il n’allègue toutefois pas avoir fait. Il aurait ensuite dû prendre une seconde décision à l’égard des recourantes, visées au titre de détentrices à qui l’animal était retiré. Il ne pouvait pas d’emblée leur imposer une quelconque obligation sur la base de l’exécution d’un précédent séquestre dont elles n’avaient jamais été informées et contre lequel elles n’avaient pas pu faire valoir leurs droits. 3. Les recourantes font grief à l’intimé d’avoir rendu une décision sans préalablement recueillir leurs observations, sans la leur notifier ni la motiver de manière suffisante. Elles sollicitent l’audition des parties et de témoins ainsi que la production de l’intégralité du dossier, soit concrètement, en sus de ce qui figure déjà à la procédure, de la décision du séquestre définitif du 24 mai 2024 et des échanges de courriers entre l’intimé et l’appelée en cause. 3.1 Tel qu'il est garanti par l'art. 29 al. 2 de la Constitution fédérale de la Confédération suisse du 18 avril 1999 (Cst - RS 101), le droit d’être entendu comprend celui des parties de faire valoir leur point de vue avant qu'une décision ne soit prise, d'avoir accès au dossier, de produire ou obtenir la production des preuves pertinentes, d'en prendre connaissance et de se déterminer à leur propos (ATF 142 II 154 consid. 2.1 et 4.2 ; 132 II 485 consid. 3.2).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 Le droit d’être entendu comprend aussi l’obligation pour l’autorité de motiver ses décisions, afin que le justiciable puisse les comprendre et exercer ses droits de</w:t>
      </w:r>
    </w:p>
    <w:p>
      <w:r>
        <w:t>- 10/16 - A/2284/2024 recours à bon escient (ATF 143 IV 40 consid. 3.4.3 ; 141 V 557 consid. 3.2.1). Il suffit cependant que l’autorité mentionne, au moins brièvement, les motifs qui l’ont guidée et sur lesquels elle a fondé sa décision, de manière à ce que l’intéressé puisse se rendre compte de la portée de celle-ci et l’attaquer en connaissance de cause (ATF 142 II 154 consid. 4.2). 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3.2 En l’espèce, les recourantes n’ont certes pas été précisément informées par l’intimé de l’objet et des motifs de la décision envisagée. Elles savaient cependant que l’autorité avait l’intention de séquestrer le cheval et ont pu faire valoir leurs moyens à l’encontre d’une telle mesure, lesquels recoupaient en grande partie ceux développés sur le fond dans leur recours. Il ne sera pas revenu sur le défaut de notification de la décision querellée, dès lors que les recourantes ont pu recourir contre celle-ci en temps utile, de sorte à ne pas subir d’inconvénient de cette irrégularité (art. 47 LPA). Sa motivation est certes succincte, mais elle permet de comprendre sur la base de quels faits, normes et motifs l’intimé a pris la décision de remettre la jument à l’appelée en cause, fondements que les recourantes n’ont eu aucune difficulté à critiquer dans leurs écritures. Enfin, quand bien même une violation de leur droit d’être entendues devrait être admise pour l’un des motifs précités, non particulièrement grave pour les raisons susexposées, elle serait à considérer comme réparée dans le cadre de la présente procédure. L’intimé a en effet confirmé et développé les motifs de sa décision dans sa réponse et les recourantes ont pu faire valoir leur point de vue en détail dans leurs recours et réplique et la chambre jouit d’une pleine cognition (art. 61 al. 1 LPA). 3.3 Les recourantes ne confirment pas souhaiter leur audition et celles de témoins dans leur réplique ni ne précisent l’identité des personnes à entendre. De telles mesures d’instruction n’apparaissent de toute manière pas nécessaires à l’examen de la cause, les pièces au dossier étant suffisantes à cet égard. Ainsi, même s’il fallait considérer que les recourantes avaient implicitement persisté à les requérir, elles devraient être rejetées. Il ne sera pas ordonné à l’intimé de produire d’autres pièces. La décision de séquestre définitif du 24 mai 2024, bien que mentionnée dans la décision querellée,</w:t>
      </w:r>
    </w:p>
    <w:p>
      <w:r>
        <w:t>- 11/16 - A/2284/2024 n’apparaît nulle part et n’a jamais été notifiée aux recourantes. Pour les motifs mentionnés plus haut, une telle mesure, dans l’hypothèse où elle aurait été prise, ne leur est pas opposable et est en conséquence sans influence sur le sort de la présente cause. Il n’apparaît pour le surplus pas que l’intimé ait échangé d’autres courriers avec l’appelée en cause que celui daté du 31 mai 2024 figurant déjà au dossier (pièce 18 recourantes). Il ne sera en conséquence pas requis de produire des pièces complémentaires. 4. Les recourantes remettent en cause la conformité au droit de la décision querellée. 4.1 La loi sur la protection des animaux vise à protéger la dignité et le bien-être de l'animal (art. 1 LPA-CH). Toute personne qui s’occupe d’animaux doit tenir compte au mieux de leurs besoins et veiller à leur bien-être dans la mesure où le but de leur utilisation le permet (art. 4 al. 1 LPA-CH). Toute personne qui détient des animaux ou en assume la garde doit, d'une manière appropriée, les nourrir, en prendre soin et leur garantir l’activité et la liberté de mouvement nécessaires à leur bien-être et, s’il le faut, leur fournir un gîte (art. 6 al. 1 LPA). Selon la jurisprudence rendue au sujet de l’art. 56 de la loi fédérale du 30 mars 1911, complétant le Code civil suisse (CO, Code des obligations - RS 220) concernant la responsabilité du détenteur d’animaux, doit être considéré comme tel celui qui exerce la maîtrise effective sur l'animal, qui se trouve en mesure de prêter l’attention requise sur lui et qui peut en disposer (ATF 115 II 237 consid. 2c et 110 II 136 consid. 1a). Le règlement d'application de la loi fédérale sur la protection des animaux du 15 juin 2011 (RaLPA - M 3 50.02) charge le SCAV de l’exécution de la législation sur la protection des animaux, sauf en ce qui concerne l’expérimentation animale et les animaux génétiquement modifiés (art. 2 et 3 al. 2 et 3 RaLPA). Le SCAV notamment inspecte les conditions de détention des animaux de compagnie et des animaux sauvages, les refuges et les pensions d'animaux ainsi que les commerces d'animaux conformément aux exigences de la LPA-CH et de son ordonnance d’exécution (art. 9 al. 1 RaLPA). 4.2 Aux termes de l’art. 23 al. 1 LPA-CH, l’autorité compétente peut interdire pour une durée déterminée ou indéterminée la détention, le commerce ou l’élevage d’animaux, ou l’exercice d’une activité professionnelle impliquant l’utilisation d’animaux : (a) aux personnes qui ont été sanctionnées pour avoir enfreint à plusieurs reprises ou de manière grave des dispositions de la loi, des dispositions d’exécution ou des décisions d’application ; (b) aux personnes qui, pour d’autres raisons, sont incapables de détenir ou d’élever des animaux. L'incapacité objective de détenir des animaux est donnée si l'intéressé n'est pas en mesure de se conformer aux règles générales de comportement requises ou enfreint les interdictions imposées par la LPA-CH. L'interdiction de détention d'animaux a pour but de garantir ou de rétablir leur bien-être ; il s'agit d'une mesure qui ne vise</w:t>
      </w:r>
    </w:p>
    <w:p>
      <w:r>
        <w:t>- 12/16 - A/2284/2024 pas à punir le détenteur, mais à protéger les bonnes conditions de détention du point de vue de la loi. Une interdiction de détention suppose en principe une violation crasse de la LPA-CH, source de souffrance pour les animaux (arrêt du Tribunal fédéral 2C_254/2024 du 19 août 2024 consid. 4.2 et 2C_72/2020 du 1er mai 2020 consid. 5.1). 4.3 L’art. 24 al. 1 LPA-CH prévoit que l’autorité compétente intervient immédiatement lorsqu’il est constaté que des animaux sont négligés ou que leurs conditions de détention sont totalement inappropriées. Elle peut les séquestrer préventivement et leur fournir un gîte approprié, aux frais du détenteur ; si nécessaire, elle fait vendre ou mettre à mort les animaux. À cet effet, elle peut faire appel aux organes de police. Au moyen de l’intervention immédiate prévue à l’art. 24 al. 1 LPA-CH, l’autorité peut mettre fin à une situation non conforme à la loi de sorte à améliorer tout de suite le bien-être de l’animal. Les mesures énoncées par la disposition précitée ne peuvent être prises que s’il est établi que l’animal est négligé ou est détenu dans des conditions totalement inappropriées (arrêts du Tribunal fédéral 2C_576/2021 du</w:t>
      </w:r>
    </w:p>
    <w:p>
      <w:r>
        <w:rPr>
          <w:b/>
        </w:rPr>
        <w:t>E. 6</w:t>
      </w:r>
    </w:p>
    <w:p>
      <w:r>
        <w:t>septembre 2022 consid. 3b et l'arrêt cité). Le recourant doit être touché de manière directe, concrète et dans une mesure et avec une intensité plus grandes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143 II 506 consid. 5.1 ; arrêt du Tribunal fédéral 1C_593/2019 du 19 août 2020 consid. 1.2). Il faut donc que le recourant ait un intérêt pratique à l’admission du recours, soit que cette admission soit propre à lui procurer un avantage de nature économique, matérielle ou idéale (ATF 143 II 578 consid. 3.2.2.2 ; arrêt du Tribunal fédéral 1C_536/2021 consid. 1). Cet intérêt doit encore être direct. Selon la jurisprudence, un intérêt seulement indirect à l'annulation ou à la modification de la décision attaquée n'est pas suffisant (ATF 138 V 292 consid. 4).</w:t>
      </w:r>
    </w:p>
    <w:p>
      <w:r>
        <w:t>- 8/16 - A/2284/2024</w:t>
      </w:r>
    </w:p>
    <w:p>
      <w:r>
        <w:rPr>
          <w:b/>
        </w:rPr>
        <w:t>E. 8</w:t>
      </w:r>
    </w:p>
    <w:p>
      <w:r>
        <w:t>septembre 2022 consid. 4.1 et 2C_416/2020 du 10 novembre 2020 consid. 4.2.4 et 4.4.1). La négligence au sens de l'art. 24 al. 1 LPA-CH peut consister en une omission ou en un acte qui ne remplit pas les conditions d'une prise en charge correcte. Elle doit être importante mais pas forcément fautive. Un animal n'est pas seulement négligé lorsque son état ne lui permet plus de vivre ou qu'il risque de périr, mais déjà lorsqu'il souffre considérablement de l'absence ou de l'insuffisance de soins et d'entretien ou lorsque son bien-être est considérablement réduit. Le degré d'intervention de l'autorité dépend également de la capacité du détenteur de l'animal à rétablir lui-même l'état conforme à la loi. L'autorité ne doit pas agir seulement au moment où des irrégularités sont constatées avec certitude, mais elle doit intervenir dès l'existence de soupçons fondés puis les éclaircir dans la mesure nécessaire. Un séquestre définitif entre en ligne de compte lorsqu’elle arrive à la conclusion, après un examen minutieux, que le détenteur de l'animal ne sera pas en mesure à l'avenir non plus de s'occuper de l'animal de manière adéquate (arrêts du Tribunal fédéral 2C_576/2021 précité consid. 4.2 et 2C_122/2019 du 6 juin 2019 consid. 4.2 et 4.3). L'hébergement d'un animal aux frais de son détenteur dans un gîte approprié est une mesure que l'autorité compétente peut prendre lorsqu'elle constate que ledit animal est négligé ou que ses conditions de détention sont totalement inappropriées. Le gîte approprié au sens de l'art. 24 al. 1 LPA-CH peut par exemple être un commerce zoologique, un zoo privé, un refuge pour animaux ou une exploitation agricole. D'autres mesures moins incisives non prévues par l'art. 24 LPA-CH peuvent également être prises par l'autorité, telles que la réduction du nombre d'animaux ou un traitement vétérinaire (arrêts du Tribunal fédéral 2C_764/2022 du 16 février 2023 consid. 7.2 et 2C_416/2020 précité consid. 4.2.4).</w:t>
      </w:r>
    </w:p>
    <w:p>
      <w:r>
        <w:t>- 13/16 - A/2284/2024 4.4 Le principe de la proportionnalité exige que les mesures mises en œuvre par les autorités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Cela vaut également en ce qui concerne les mesures ordonnées sur la base de l'art. 24 al. 1 LPA-CH (arrêts du Tribunal fédéral 2C_764/2022 précité consid 7.1 et 2C_576/2021 précité consid. 4.3). 4.5 En l’espèce, la jument se trouvait en pension depuis 2020 auprès d’A______, laquelle s’en est occupée de manière exclusive dès lors que la propriétaire n’est jamais venue voir ni monter le cheval. La gérante avait en outre pris en charge le cheval dès son acquisition par la propriétaire en 2018. A______, ayant la maîtrise de l’animal, prenant soin de lui et en en ayant la maîtrise de fait, en était la détentrice au sens de la LPA-CH, conformément aux critères jurisprudentiels pertinents pour définir la qualité de détenteur au sens de l’art. 56 CO, applicables par analogie. Il résulte du dossier et n’est pas remis en cause par l’intimé que, durant la période précitée et plus particulièrement au moment où l’autorité a été saisie, le cheval était détenu dans de bonnes conditions et pris en charge de manière satisfaisante. En plus d’être hébergé et nourri au sein de l’écurie, la gérante a continué de le faire travailler quotidiennement dans le cadre d’activités variées. L’intimé a, certes, été saisi par les recourantes au motif que la jument avait été abandonnée par la propriétaire. Il ressort cependant de la procédure que la rupture des liens entre cette dernière et les recourantes ainsi que la cessation du paiement de la pension et des frais relatifs à l’animal n’ont pas, en soi, porté préjudice au bien-être et à la dignité du cheval. Après avoir cherché à restituer l’équidé à la propriétaire, les recourantes ont en définitive décidé de continuer à l’héberger et à s’en occuper dans les mêmes conditions. Le fait qu’elles cherchent ainsi également à préserver leurs intérêts économiques ne modifie pas l’examen de l’intérêt du cheval, dans la mesure où cela n’a pas eu d’impact sur les conditions de détention et les soins de celui-ci. L’intimé n’a pas constaté ni n’allègue que les recourantes, parce qu’elles ne percevaient plus la pension due par la propriétaire et faisaient valoir un droit de rétention sur l’animal, auraient négligé ou négligeraient à l’avenir son entretien. Au vu du constat d’absence de maltraitance ou d’une quelconque négligence par l’écurie ou sa gérante, les conditions de l’art. 24 al. 1 LPA-CH permettant la prise de mesures de protection de l’animal n’étaient pas remplies. Le SCAV n’était dès lors pas fondé à ordonner le déplacement de la jument ni même une mesure moins incisive touchant la détentrice. Le recours étant ainsi bien fondé, la décision querellée sera annulée. Cela implique que l’animal devra être restitué à la recourante.</w:t>
      </w:r>
    </w:p>
    <w:p>
      <w:r>
        <w:t>- 14/16 - A/2284/2024 5. Vu l’issue du litige, il ne sera pas perçu d’émolument (art. 87 al. 1 LPA) et une indemnité de procédure de CHF 1'500.- sera allouée aux recourantes, à la charge de l’État de Genève (art. 87 al. 2 LPA).</w:t>
      </w:r>
    </w:p>
    <w:p>
      <w:r>
        <w:t>* * * * *</w:t>
      </w:r>
    </w:p>
    <w:p>
      <w:r>
        <w:t>- 15/16 - A/2284/2024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