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ATA/86/2022 vom 1. Februar 2022</w:t>
      </w:r>
    </w:p>
    <w:p>
      <w:r>
        <w:t>GE Cour de justice, 2022-02-01, FR</w:t>
      </w:r>
    </w:p>
    <w:p>
      <w:r>
        <w:rPr>
          <w:b/>
        </w:rPr>
        <w:t xml:space="preserve">Quelle: </w:t>
      </w:r>
      <w:r>
        <w:t>https://mcp.opencaselaw.ch/entscheid/ge_gerichte_ATA_86_2022</w:t>
      </w:r>
    </w:p>
    <w:p>
      <w:r>
        <w:t>FR: GE_GERICHTE ATA/86/2022 du 1 février 2022</w:t>
      </w:r>
    </w:p>
    <w:p>
      <w:r>
        <w:t>IT: GE_GERICHTE ATA/86/2022 del 1 febbraio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a pour objet le bien-fondé de la décision du DEE du 22 juin 2021 refusant à la société une aide financière extraordinaire dans le contexte de la crise du Covid-19 et ordonnant la restitution de l’aide pour fermeture de CHF 22'629.- allouée à tort le 19 mars 2021. 3)</w:t>
      </w:r>
    </w:p>
    <w:p>
      <w:r>
        <w:t>La recourante se plaint d’une inégalité de traitement résultant de l’art. 14 du règlement d’application de la loi 12'863, lacunaire, qui ne prendrait pas en compte les entreprises créées avant 2018 mais ayant dû interrompre leur activité en 2018 ou 2019.</w:t>
      </w:r>
    </w:p>
    <w:p>
      <w:r>
        <w:t>- 6/17 - A/2719/2021</w:t>
      </w:r>
    </w:p>
    <w:p>
      <w:r>
        <w:t>a. Le 25 septembre 2020, l’Assemblée fédérale a adopté la loi fédérale sur les bases légales des ordonnances du Conseil fédéral visant à surmonter l’épidémie de Covid-19 (loi Covid-19 - RS 818.102).</w:t>
      </w:r>
    </w:p>
    <w:p>
      <w:r>
        <w:t>À son art. 12, celle-ci prévoit des mesures destinées aux entreprises. Dans sa teneur antérieure au 19 décembre 2020, la disposition prévoit que dans des cas de rigueur, la Confédération peut, à la demande d’un ou de plusieurs cantons, soutenir financièrement les entreprises particulièrement touchées par les conséquences de l’épidémie de Covid-19 en raison de la nature même de leur activité économique, en particulier les entreprises actives dans la chaîne de création de valeur du secteur événementiel, les forains, les prestataires du secteur des voyages ainsi que les entreprises touristiques pour autant que les cantons participent pour moitié au financement. Un cas de rigueur existe si le chiffre d’affaires annuel est inférieur à 60 % de la moyenne pluriannuelle. La situation patrimoniale et la dotation en capital globales doivent être prises en considération (al. 1). Le soutien n’est accordé que si les entreprises étaient rentables ou viables avant le début de la crise du Covid-19 et à condition qu’elles n’aient pas déjà bénéficié d’autres aides financières de la Confédération. Ces aides financières n’incluent pas les indemnités en cas de réduction de l’horaire de travail, les allocations pour perte de gains et les crédits selon l’ordonnance sur les cautionnements solidaires liés au COVID-19 du 25 mars 2020 (al. 2). Pour les cas de rigueur, elle peut octroyer des contributions à fonds perdu aux entreprises concernées (al. 3). Le Conseil fédéral règle les détails dans une ordonnance (al. 4). Dès le 19 décembre 2020, la comparaison avec le CA pluriannuel pour la détermination du cas de rigueur a été reprise dans un nouvel al. 1bis de l’art. 12 de la Loi Covid-19. La condition de la rentabilité et de la viabilité de l’entreprise bénéficiaire avant l’apparition du Covid-19 a, quant à elle, été reprise dans un nouvel al. 2bis.</w:t>
      </w:r>
    </w:p>
    <w:p>
      <w:r>
        <w:t>Le 25 novembre 2020, le Conseil fédéral a adopté l’ordonnance concernant les mesures pour les cas de rigueur destinées aux entreprises en lien avec l’épidémie de Covid-19 (Ordonnance Covid-19 cas de rigueur ; ci-après : l’ordonnance Covid-19 ; RS 951.262).</w:t>
      </w:r>
    </w:p>
    <w:p>
      <w:r>
        <w:t>Selon l’ordonnance Covid-19, dans sa version applicable, en l’occurrence, jusqu’au 31 mars 2021, la Confédération participe aux coûts et aux pertes que les mesures pour les cas de rigueur destinées aux entreprises occasionnent à un canton (art. 1 al. 1).</w:t>
      </w:r>
    </w:p>
    <w:p>
      <w:r>
        <w:t>L’entreprise a la forme juridique d’une entreprise individuelle, d’une société de personnes ou d’une personne morale ayant son siège en Suisse (art. 2 al. 1) et elle a un numéro d’identification des entreprises (ci-après : IDE ; art. 2 al. 2).</w:t>
      </w:r>
    </w:p>
    <w:p>
      <w:r>
        <w:t>Au nombre des exigences pour bénéficier du soutien financier, l’entreprise doit établir notamment qu’elle s’est inscrite au RC avant le 1er mars 2020, ou, à</w:t>
      </w:r>
    </w:p>
    <w:p>
      <w:r>
        <w:t>- 7/17 - A/2719/2021 défaut d’inscription au RC, a été créée avant le 1er mars 2020 (art. 3 al. 1 let. a), et a réalisé en 2018 et en 2019 un CA moyen d’au moins CHF 50'000.- (art. 3 al. 1 let. b). Si elle a commencé son activité commerciale le 1er janvier 2020 ou plus tard, ou si elle a été créée en 2018 ou en 2019 et présente ainsi un exercice d’une durée supérieure à une année civile, le CA moyen est celui qui a été réalisé entre le 1er janvier 2018 et le 29 février 2020, calculé sur douze mois (art. 3 al. 2).</w:t>
      </w:r>
    </w:p>
    <w:p>
      <w:r>
        <w:t>L’entreprise doit également établir que son CA 2020 est inférieur à 60 % du CA moyen des exercices 2018 et 2019 en raison des mesures ordonnées par les autorités aux fins de la lutte contre l’épidémie (art. 5 al. 1).</w:t>
      </w:r>
    </w:p>
    <w:p>
      <w:r>
        <w:t>En cas de recul du CA enregistré entre janvier 2021 et juin 2021 en raison des mesures ordonnées par les autorités aux fins de la lutte contre l’épidémie de Covid-19, l’entreprise peut calculer le recul de son CA sur la base du CA des douze derniers mois au lieu du CA de l’exercice 2020 (art. 5 al. 1bis)</w:t>
      </w:r>
    </w:p>
    <w:p>
      <w:r>
        <w:t>Pour les entreprises créées après le 31 décembre 2017, le CA calculé selon l’art. 3 al. 2 est réputé CA moyen des exercices 2018 et 2019 (art. 5 al. 2).</w:t>
      </w:r>
    </w:p>
    <w:p>
      <w:r>
        <w:t>L’entreprise doit confirmer que le recul du CA entraîne à la fin de l’année une part des coûts fixes non couverts menaçant sa viabilité (art. 5a). Selon la teneur en vigueur dès le 14 janvier 2021, l’entreprise doit confirmer au canton uniquement que le recul du CA entraîne d’importants coûts fixes non couverts.</w:t>
      </w:r>
    </w:p>
    <w:p>
      <w:r>
        <w:t>Les entreprises qui, en raison des mesures prises par la Confédération ou les cantons pour endiguer l’épidémie de Covid-19, doivent cesser leur activité pour au moins 40 jours entre le 1er novembre 2020 et le 30 juin 2021 ne sont pas tenues de remplir les conditions d’octroi d’un soutien financier visées aux art. 4 al. 1 let. b, 5 al. 1 et 1bis et 5a (art. 5b).</w:t>
      </w:r>
    </w:p>
    <w:p>
      <w:r>
        <w:t>Dès le 1er avril 2021, l’art. 3 a été refondu. Selon l’al. 1 let. a, l’entreprise doit s’être inscrite au RC avant le 1er octobre 2020, ou, à défaut d’inscription au registre du commerce, avoir été créée avant le 1er octobre 2020. Selon l’al. 2 par CA annuel moyen des exercices 2018 et 2019, on entend, (a) pour une entreprise qui a été créée entre le 31 décembre 2017 et le 29 février 2020, (1) le CA moyen qui a été réalisé entre la création de l’entreprise et le 29 février 2020, calculé sur douze mois, ou (2) le CA moyen qui a été réalisé entre la création de l’entreprise et le 31 décembre 2020, calculé sur douze mois, et (b) pour une entreprise qui a été créée entre le 1er mars 2020 et le 30 septembre 2020, le CA moyen qui a été réalisé entre la création de l’entreprise et le 31 décembre 2020, calculé sur douze mois.</w:t>
      </w:r>
    </w:p>
    <w:p>
      <w:r>
        <w:t>b. Le 29 janvier 2021, le Grand Conseil a adopté la loi 12'863 relative aux aides financières extraordinaires de l’État destinées aux entreprises particulièrement touchées par la crise économique ou directement par les mesures</w:t>
      </w:r>
    </w:p>
    <w:p>
      <w:r>
        <w:t>- 8/17 - A/2719/2021 de lutte contre l’épidémie de coronavirus pour l’année 2021 (ci-après : aLAFE-2021).</w:t>
      </w:r>
    </w:p>
    <w:p>
      <w:r>
        <w:t>La loi a pour but de limiter les conséquences économiques de la lutte contre l'épidémie de coronavirus (Covid-19) pour les entreprises sises dans le canton de Genève conformément à la loi et à l’ordonnance Covid-19 (art. 1 al. 1), en atténuant les pertes subies par les entreprises dont les activités avaient été interdites ou réduites en raison même de leur nature entre le 1er janvier et le 31 décembre 2021 (art. 1 al. 2), et en soutenant par des aides cantonales certaines entreprises ne remplissant pas les critères de l’ordonnance Covid-19 en raison d’une perte de chiffre d’affaire insuffisante et qui ne couvrent pas leurs coûts fixes dans les limites prévues à l’art. 12 (art. 1 al. 3).</w:t>
      </w:r>
    </w:p>
    <w:p>
      <w:r>
        <w:t>Les aides financières consistent en une participation de l’État aux coûts fixes non couverts de certaines entreprises (art. 2 al. 1). Une éventuelle subvention monétaire générale d’une collectivité publique est déduite (art. 2 al. 2), mais non les RHT ou les allocations pour perte de gain (ci-après : APG) ou encore les crédits prévus par la loi fédérale (art. 2 al. 3). Les aides financières octroyées en application des lois 12'783, 12'812, 12'824, 12'825, 12'826 et 12'833 demeurent acquises s’agissant du calcul des montants alloués pour l’année 2020 (art. 2 al. 4). Les versements déjà effectués en application des lois 12'802, 12'803, 12'807, 12'808, 12'809, 12'810 et 12'813 pour la période du 26 septembre 2020 au 31 décembre 2021 sont déduits de l'aide apportée dans le cadre de la loi (art. 2 al. 5). Les contributions exceptionnelles sous forme de prêt versées par la Fondation d'aide aux entreprises ne sont pas déduites (art. 3 al. 6). L'aide financière n'est accordée que si les entreprises satisfont les critères d'éligibilité définis par la loi (art. 2 al. 7).</w:t>
      </w:r>
    </w:p>
    <w:p>
      <w:r>
        <w:t>Peuvent prétendre à une aide les entreprises qui, en raison des mesures prises par la Confédération ou le canton pour endiguer l'épidémie de Covid-19, doivent cesser totalement ou partiellement leur activité selon les modalités précisées dans le règlement d'application (art. 3 al. 1 let. a), ou dont le chiffre d'affaires a subi une baisse substantielle selon les dispositions de l’ordonnance Covid-19 (art. 3 al. 1 let. b) ou dont la baisse de chiffre d'affaires enregistrée se situe entre 25 % et 40 % et qui ne couvrent pas leurs coûts fixes (art. 3 al. 1 let. c). L'aide financière n'est pas octroyée aux entreprises qui ont bénéficié d'un ou de plusieurs soutiens financiers dans le cadre des mesures prises par les autorités fédérales et cantonales pour lutter contre les effets de la pandémie dans les domaines de la culture, du sport, des transports publics ou des médias (al. 2). L'aide financière demandée en raison de l'al. 1 let. b est réduite de l'aide financière éventuelle apportée durant la même période suite à une demande fondée sur l'al. 1 let. a (al. 3).</w:t>
      </w:r>
    </w:p>
    <w:p>
      <w:r>
        <w:t>L'aide financière extraordinaire consiste en une participation à fonds perdu de l'État de Genève destinée à couvrir les coûts fixes de l'entreprise (art. 5 al. 1).</w:t>
      </w:r>
    </w:p>
    <w:p>
      <w:r>
        <w:t>- 9/17 - A/2719/2021 Sont considérés comme coûts fixes les charges fixes incompressibles liées à l'activité, indispensables au maintien de cette dernière, notamment le loyer, les fluides, les assurances et les contrats de location liés à l'activité commerciale (art. 5 al. 2). La liste est établie par le règlement (art. 5 al. 3).</w:t>
      </w:r>
    </w:p>
    <w:p>
      <w:r>
        <w:t>L’indemnité est versée aux entreprises dont l’activité est interdite par décision des autorités fédérales ou cantonales (art. 7 et 8), dont le CA est inférieur à 60 % du CA antérieur (art. 9 à 11), des aides pouvant être octroyées aux entreprises dont la baisse du CA se situe entre 25 % et 40 % du CA moyen antérieur (art. 12).</w:t>
      </w:r>
    </w:p>
    <w:p>
      <w:r>
        <w:t>L’indemnité n’est accordée que durant la période pendant laquelle l'activité est totalement ou partiellement interdite suite à une décision des autorités fédérales ou cantonales (art. 8 al. 1). Son montant déterminé par voie réglementaire, calculé au prorata du nombre de jours pendant lesquels l'activité est totalement ou partiellement interdite (art. 8 al. 2) et est en principe au plus de CHF 750'000.- et 20 % du CA (art. 8 al. 3, 11 al. 2 et 12 al. 2).</w:t>
      </w:r>
    </w:p>
    <w:p>
      <w:r>
        <w:t>c. Le 3 février 2021, le Conseil d’État a adopté le règlement d’application de l’aLAFE-2021 (ci-après : aRAFE-2021).</w:t>
      </w:r>
    </w:p>
    <w:p>
      <w:r>
        <w:t>Sont bénéficiaires de l’aide les entreprises qui répondent aux exigences de l’ordonnance Covid-19 définies dans ses sections 1 et 2 (art. 3 al. 1). Les entreprises qui ne répondent pas aux exigences relatives au recul du chiffre d’affaires définies à l’art. 5 de cette ordonnance, et dont la baisse de CA enregistrée se situe entre 25 % et 40 %, peuvent bénéficier de l’indemnisation cantonale, conformément à l’art. 14 de la loi, pour autant qu’elles répondent aux autres exigences définies dans les sections 1 et 2 de l’ordonnance (art. 3 al. 2).</w:t>
      </w:r>
    </w:p>
    <w:p>
      <w:r>
        <w:t>Selon l’art. 5 al. 1, les coûts fixes comprennent le loyer et les charges locatives (let. a), les fluides (let. b), les abonnements et engagements fixes (let. c), les assurances liées à l’activité commerciale (let. d), les frais administratifs (let. e), les frais de véhicules (let. f), les charges d’amortissement (let. g), les charges financières (let. h), les charges de leasing (let. i) et les charges sociales patronales sur une base forfaitaire (let. j).</w:t>
      </w:r>
    </w:p>
    <w:p>
      <w:r>
        <w:t>d.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w:t>
      </w:r>
    </w:p>
    <w:p>
      <w:r>
        <w:t>Selon l’art. 9 al. 1, l’État de Genève peut octroyer sans participation financière de la Confédération des aides en faveur des entreprises : (a) dont la baisse de chiffre d’affaires enregistrée se situe entre 25 % et 40 % du CA moyen</w:t>
      </w:r>
    </w:p>
    <w:p>
      <w:r>
        <w:t>- 10/17 - A/2719/2021 des exercices 2018 et 2019, ou (b) créées depuis mars 2020 ou créées avant mars 2020 mais dont les activités commerciales n’ont débuté qu’après le 1er mars 2020 ; dans ce cas, l’indemnisation est calculée sur la base du chiffre d’affaires moyen de l’entreprise pendant les mois durant lesquels elle a pu mener son activité commerciale.</w:t>
      </w:r>
    </w:p>
    <w:p>
      <w:r>
        <w:t>L’indemnisation cantonale comble la différence entre l’éventuelle indemnisation calculée selon les critères de l’ordonnance Covid-19 et l’indemnité calculée selon les critères de l’al. 1 (art. 9 al. 2). Les critères permettant de déterminer le début de l’activité commerciale sont déterminés par voie réglementaire (art. 9 al. 3).</w:t>
      </w:r>
    </w:p>
    <w:p>
      <w:r>
        <w:t>L’indemnité maximale par entreprise et pour la période du 1er janvier 2020 au 30 juin 2021 est déterminée par voie réglementaire, mais elle ne dépasse pas la somme totale de CHF 1'000'000.- et 20 % du chiffre d’affaires comme prévu à l’article 8a de l’ordonnance Covid-19 (art. 10 al. 1).</w:t>
      </w:r>
    </w:p>
    <w:p>
      <w:r>
        <w:t>e. Le 5 mai 2021, le Conseil d’État a adopté le règlement d'application de la loi 12'938 relative aux aides financières extraordinaires de l'État destinées aux entreprises particulièrement touchées par la crise économique ou directement par les mesures de lutte contre l'épidémie de coronavirus, pour l'année 2021 (ci-après : RAFE-2021).</w:t>
      </w:r>
    </w:p>
    <w:p>
      <w:r>
        <w:t>Selon l’art. 3 al. 3,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de la loi, et (b) qui ont été créées depuis mars 2020, ou avant mars 2020, mais dont les activités commerciales n’ont débuté qu’après le 1er mars 2020.</w:t>
      </w:r>
    </w:p>
    <w:p>
      <w:r>
        <w:t>f. 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w:t>
      </w:r>
    </w:p>
    <w:p>
      <w:r>
        <w:t>g. Aux termes de l’art. 8 al. 1 de la Constitution fédérale de la Confédération suisse du 18 avril 1999 (Cst. - RS 101),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w:t>
      </w:r>
    </w:p>
    <w:p>
      <w:r>
        <w:t>- 11/17 - A/2719/2021 dénie à une autre qui se trouve dans une situation comparable (ATF 140 I 201 consid. 6.5.1 et les références citées ; arrêt du Tribunal fédéral 1C_223/2014 du 15 janvier 2015 consid. 4.5.1).</w:t>
      </w:r>
    </w:p>
    <w:p>
      <w:r>
        <w:t>h. 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w:t>
      </w:r>
    </w:p>
    <w:p>
      <w:r>
        <w:t>i.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4) a. En l’espèce, la recourante ne conteste pas qu’elle ne remplit pas les conditions posées par la lettre de la loi, mais fait valoir que l’application stricte de l’aRAFE-2021 créerait une inégalité de traitement.</w:t>
      </w:r>
    </w:p>
    <w:p>
      <w:r>
        <w:t>- 12/17 - A/2719/2021</w:t>
      </w:r>
    </w:p>
    <w:p>
      <w:r>
        <w:t>La recourante n’a été créée ni en 2018 ni en 2019, mais en 1997, et n’a pas commencé son activité commerciale dès le 1er janvier 2020, mais en tout cas avant 2018, de sorte qu’elle ne remplit pas les conditions de l’exception de l’art. 14 al. 2 aRAFE permettant d’extrapoler le CA moyen de comparaison d’une période d’activité réduite.</w:t>
      </w:r>
    </w:p>
    <w:p>
      <w:r>
        <w:t>L’art. 14 al. 1 aRAFE, comme d’ailleurs l’art. 11 al. 1 aRAFE, établissent comme comparant le CA moyen des années 2018 et 2019.</w:t>
      </w:r>
    </w:p>
    <w:p>
      <w:r>
        <w:t>La recourante fait valoir que l’interruption de son activité pour cause de travaux de rénovation constitue un cas particulier, qui devrait exclure de comptabiliser la période de fermeture dans l’exercice et conduire à l’annualisation du CA réalisé dès la réouverture le 6 mai 2019.</w:t>
      </w:r>
    </w:p>
    <w:p>
      <w:r>
        <w:t>La mesure de la baisse du CA par comparaison avec un exercice précédent pluriannuel trouve son fondement dans la loi Covid-19 et l’ordonnance Covid-19 précise qu’il s’agit du CA moyen des exercices 2018 et 2019. La base de comparaison de l’art. 14 al. 1 aRAFE a ainsi été reprise à l’identique du droit fédéral, comme le relève l’intimé.</w:t>
      </w:r>
    </w:p>
    <w:p>
      <w:r>
        <w:t>Le CA durant l’exercice de comparaison 2018-2019 n’a par principe pu être affecté par la pandémie. Ses éventuelles fluctuations durant cette période et leurs causes ressortissent à la vie économique ordinaire des entreprises et aux aléas de la conjoncture et sont ignorées par la réglementation tant fédérale que cantonale, qui ne fait pas de distinctions pour les entreprises créées avant 2018.</w:t>
      </w:r>
    </w:p>
    <w:p>
      <w:r>
        <w:t>La recourante n’expose pas pour quels motifs des travaux de rénovation, dont on peut présumer qu’ils ont fait l’objet d’une planification financière attentive, même s’ils entraînent momentanément la diminution ou même l’interruption des recettes, devraient être distingués d’autres choix entrepreneuriaux ou même des fluctuations de l’économie et faire l’objet d’un traitement particulier qui aurait échappé au législateur.</w:t>
      </w:r>
    </w:p>
    <w:p>
      <w:r>
        <w:t>Ceux-ci s’inscrivent au contraire – à l’instar par exemple d’un sinistre, de difficultés de planification, d’approvisionnement, de financement ou d’exploitation, d’un changement de mode ou d’une baisse d’affection de la clientèle, ou encore de toute décision de modifier ou de réduire l’activité – dans la longue durée de la vie d’une entreprise et il n’apparaît pas arbitraire que la réglementation, qui répond à une situation particulière de pandémie et a choisi de prendre en compte les deux exercices les plus récents, n’en tienne pas compte. Le financement des travaux et la perte ou la réduction momentanée du chiffre d’affaires ne sauraient par ailleurs affecter en eux-mêmes la rentabilité ou la viabilité de l’entreprise, à peine de ne pas remplir la condition figurant aujourd’hui à l’art. 12 al. 2bis de la loi Covid-19.</w:t>
      </w:r>
    </w:p>
    <w:p>
      <w:r>
        <w:t>- 13/17 - A/2719/2021</w:t>
      </w:r>
    </w:p>
    <w:p>
      <w:r>
        <w:t>Il suit de ces considérations que la situation de la recourante ne se différencie pas sensiblement de celle de ses concurrents qui n’ont pas accompli de travaux durant la même période, de sorte qu’elle ne saurait reprocher à la décision ou à la réglementation sur laquelle celle-ci se fonde d’avoir traité de la même manière deux situations nécessitant un traitement distinct et omis de faire les distinctions qui s’imposaient vu les circonstances. Le grief de violation du principe d’égalité de traitement sera écarté.</w:t>
      </w:r>
    </w:p>
    <w:p>
      <w:r>
        <w:t>b. La recourante ne soutient plus dans son recours que sa réouverture après travaux serait assimilable à la création d’une nouvelle société. Une telle interprétation ne trouverait aucun appui dans le texte clair des art. 3 al. 1 let. a et al. 2 ordonnance Covid-19 et 9 al. 1 let. b LAFE-2021, qui mentionnent la création de l’entreprise, étant observé que la recourante a été fondée et inscrite au RC en 1997 dans le but, inchangé depuis lors, d’exploiter l’hôtel, qu’elle n’a connu, en 2003, qu’une modification de sa raison sociale relative à l’enseigne de celui-ci et enfin qu’elle n’a pas cessé de fonctionner durant les travaux qu’elle a conduit et qui s’inscrivaient dans son but social. La recourante ne soutient pas que le second semestre 2019, dont elle réclame que le résultat soit extrapolé, aurait fait l’objet d’une comptabilisation séparée.</w:t>
      </w:r>
    </w:p>
    <w:p>
      <w:r>
        <w:t>c. La recourante fait valoir que l’aRAFE-2021 serait lacunaire en tant qu’il ne prévoirait pas le cas de l’entreprise ayant, comme elle, interrompu son activité durant tout ou partie des exercices de référence 2018-2019.</w:t>
      </w:r>
    </w:p>
    <w:p>
      <w:r>
        <w:t>L’art. 12 al. 1 de la loi Covid-19, entrée en vigueur le 26 septembre 2020, devenu l’art. 1bis dès le 19 décembre 2020, mentionne expressément la référence à la « moyenne pluriannuelle ». Le message du Conseil fédéral du 12 août 2020 (FF 2020 6363) n’en fait pas mention et celui du 18 novembre 2020 (FF 2020 8505) se limite à indiquer que la teneur de l’art. 12 al. 1 est reprise dans le nouvel al. 1bis. La référence à la moyenne pluriannuelle du CA apparaît d’abord lors des débats au Conseil National le 9 septembre 2020. Une période de référence est proposée et s’étend alors de 2017 à 2019 (BOCN 2020 1333). Elle réapparaît, sans plus mentionner de période, lors des débats au Conseil des États le 16 septembre 2020 (BOCE 2020 876). Le rapporteur de la majorité de la commission du Conseil National expose le 17 septembre 2020 que le critère, pour admettre un cas de rigueur, de la réduction de 40 % du CA sur une moyenne pluriannuelle « était beaucoup trop rigide et ne permettait pas de tenir compte réellement de la définition du cas de rigueur » (BOCN 2020 1640). « Après un long débat, la majorité de la commission a constaté que la formulation retenue posait un certain nombre de problèmes. D'abord en ce qui concerne le fait de retenir les années 2015 à 2019. Il est clair que ces années-là ne seront retenues que pour des entreprises qui existaient pendant cette période, la moyenne ne pouvant naturellement être calculée que sur une période plus courte si l'entreprise a été créée après l'année 2015 » (BOCE 2020 1640-1641). Le 21 septembre 2020, au</w:t>
      </w:r>
    </w:p>
    <w:p>
      <w:r>
        <w:t>- 14/17 - A/2719/2021 Conseil des États, les débats achoppent également sur la rigueur du seuil de 60 % mais non sur la moyenne pluriannuelle ou son principe (BOCE 2020 951 s). La période de référence n’est plus évoquée. La conférence de conciliation propose le 23 septembre 2020 la formulation suivante « Un cas de rigueur existe si le chiffre d'affaires annuel est inférieur à 60 pour cent de la moyenne pluriannuelle » (BOCE 2020 1013 ; BOCN 2020 1764). Le rapporteur de majorité au Conseil National considère le même jour qu’il s’agit d’un critère suffisant (BOCN 2020 1765). Le texte est adopté par le plénum de chaque chambre le 25 septembre 2020, sans débat. Les travaux préparatoires montrent ainsi que lorsque le débat a porté sur la période de référence, une réduction de cette durée ou une extrapolation du CA n’ont été évoqués que pour les entreprises créées durant celle-ci.</w:t>
      </w:r>
    </w:p>
    <w:p>
      <w:r>
        <w:t>Le texte de l’ordonnance Covid-19 est clair. Les exceptions à la prise en compte du CA de référence moyen des années 2018-2019 sont limitées aux entreprises fondées après le 31 décembre 2017. Ainsi pour une entreprise créée entre le 31 décembre 2017 et le 29 février 2020, soit avant la mise en œuvre des mesures de restriction, le CA moyen qui sert de référence est celui qui a été réalisé entre la création de l’entreprise et le 29 février 2020, calculé sur 12 mois ; ou le CA moyen qui a été réalisé entre la création de l’entreprise et le 31 décembre 2020, calculé sur 12 mois. Le CA pris en considération est celui qui permet à l’entreprise de recevoir l’aide la plus importante (art. 3 al. 2 let. a de l’ordonnance Covid-19 cas de rigueur). Cette règle garantit que les entreprises qui ont été créées en 2018 ou 2019, mais qui n’ont réalisé des CA plus élevés qu’à partir de 2020, ne soient pas défavorisées par rapport à celles qui ont été créées après le 29 février 2020 et qui ont réalisé des CA en été 2020 (commentaire de l’administration fédérale des finances de l’ordonnance Covid-19 cas de rigueur du 18 juin 2021 p. 6 ; accessible à l’adresse https://www.newsd.admin.ch/newsd/message/ attachments/67163.pdf).</w:t>
      </w:r>
    </w:p>
    <w:p>
      <w:r>
        <w:t>Par comparaison, le législateur ne paraît pas avoir envisagé d’exception à la prise en compte du CA moyen de 2018 et 2019 pour les entreprises créées jusqu’au 31 décembre 2017. La différence de traitement entre cette règle stricte, d’une part, et la possibilité de modifier d’autre part la période de référence pour les entreprises créées dès 2020, peut trouver son fondement dans les effets des vagues successives de la pandémie, et justifier aussi bien l’extrapolation de CA même inférieurs à un an ou le glissement de l’exercice de référence pour tenir compte par exemple d’une saison d’hiver. L’extrapolation de CA durant la période de référence 2018-2019 ne se justifie quant à elle que si l’entreprise a été créée durant cette période.</w:t>
      </w:r>
    </w:p>
    <w:p>
      <w:r>
        <w:t>La chambre de céans a jugé qu’une société inscrite au RC depuis 2012, qui avait entrepris l’exploitation d’un restaurant dès juillet 2020, changé sa raison sociale au 1er octobre 2020 et dont le chiffre d’affaires moyen des exercices 2018</w:t>
      </w:r>
    </w:p>
    <w:p>
      <w:r>
        <w:t>- 15/17 - A/2719/2021 et 2019 était nul, réalisait la condition d’inscription au RC avant le 1er mars 2020, laissant ouverte la question de l’applicabilité de l’art. 3 al. 2 let. b de l’ordonnance Covid cas de rigueur entré en vigueur le 1er avril 2021, soit après la décision litigieuse (ATA/1055/2021 du 12 octobre 2021 consid. 7).</w:t>
      </w:r>
    </w:p>
    <w:p>
      <w:r>
        <w:t>La IIIe Cour administrative du Tribunal cantonal fribourgeois a rejeté le 30 juillet 2021 le recours d’un entrepreneur qui expliquait avoir choisi de réduire de moitié son activité en 2018 et 2019, ce qui avait empêché son revenu annuel moyen d’atteindre le seuil de CHF 50'000.-, et observé que les exceptions prévues par la loi pour les entreprises créées entre le 31 décembre 2017 et le 29 février 2020 respectivement entre le 1er mars et le 30 septembre 2020 ne s’appliquaient pas (arrêt 603 2021 80 du 30 juillet 2021 consid. 3).</w:t>
      </w:r>
    </w:p>
    <w:p>
      <w:r>
        <w:t>Dans un arrêt du 25 novembre 2021, la même IIIe Cour a jugé que l’autorité avait à bon droit écarté l’argument de l’exploitante d’une boulangerie-tea-room selon lequel d’importants travaux effectués dans la zone entre 2017 et 2019 avaient rendu son commerce inaccessible ou difficilement accessible et avaient notablement réduit son CA, de sorte qu’il fallait prendre en compte l’exercice 2016. Bien que l’argument fût compréhensible, les dispositions légales mentionnaient expressément le CA moyen des années 2018 et 2019, de sorte que les autorités ne pouvaient appliquer d’autres années de référence (arrêt 603 2021 78 du 25 novembre 2021 consid. 3.2).</w:t>
      </w:r>
    </w:p>
    <w:p>
      <w:r>
        <w:t>On ne peut ainsi conclure, dans le cas d’espèce, que le législateur se serait abstenu de régler un point alors qu'il aurait dû le faire et qu'aucune solution ne se dégagerait du texte ou de l'interprétation de la loi (lacune proprement dite). Si la solution à laquelle aboutit l’application de l’aRAFE-2021 ou du RAFE peut certes paraître insatisfaisante à la recourante, il n’appartient pas au juge de combler un silence qualifié.</w:t>
      </w:r>
    </w:p>
    <w:p>
      <w:r>
        <w:t>d. La recourante, qui conclut à l’annulation de la décision du 22 juin 2021 en ce qu’elle lui refuse une aide, ne critique pas l’injonction qui lui est par ailleurs adressée dans la même décision de rembourser l’aide pour fermeture de CHF 22'629.- octroyée le 19 mars 2021.</w:t>
      </w:r>
    </w:p>
    <w:p>
      <w:r>
        <w:t>Cette injonction, qui repose sur le constat que le formulaire avait été incorrectement renseigné, apparaît fondée, ni les hôtels ni leurs restaurants ne s’étant en réalité vu imposer de fermeture depuis fin décembre 2020, ce que la recourante ne conteste d’ailleurs pas.</w:t>
      </w:r>
    </w:p>
    <w:p>
      <w:r>
        <w:t>Mal fondé, le recours sera rejeté. 5)</w:t>
      </w:r>
    </w:p>
    <w:p>
      <w:r>
        <w:t>Vu l’issue du litige, un émolument de CHF 1'000.- sera mis à la charge de la recourante (art. 87 al. 1 LPA). Aucune indemnité de procédure ne sera allouée (art. 87 al. 2 LPA).</w:t>
      </w:r>
    </w:p>
    <w:p>
      <w:r>
        <w:t>- 16/17 - A/2719/2021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