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ATA/86/2021 vom 26. Januar 2021</w:t>
      </w:r>
    </w:p>
    <w:p>
      <w:r>
        <w:t>GE Cour de justice, 2021-01-26, FR</w:t>
      </w:r>
    </w:p>
    <w:p>
      <w:r>
        <w:rPr>
          <w:b/>
        </w:rPr>
        <w:t xml:space="preserve">Quelle: </w:t>
      </w:r>
      <w:r>
        <w:t>https://mcp.opencaselaw.ch/entscheid/ge_gerichte_ATA_86_2021</w:t>
      </w:r>
    </w:p>
    <w:p>
      <w:r>
        <w:t>FR: GE_GERICHTE ATA/86/2021 du 26 janvier 2021</w:t>
      </w:r>
    </w:p>
    <w:p>
      <w:r>
        <w:t>IT: GE_GERICHTE ATA/86/2021 del 26 gennaio 2021</w:t>
      </w:r>
    </w:p>
    <w:p>
      <w:pPr>
        <w:pStyle w:val="Heading2"/>
      </w:pPr>
      <w:r>
        <w:t>Erwägungen</w:t>
      </w:r>
    </w:p>
    <w:p>
      <w:r>
        <w:rPr>
          <w:b/>
        </w:rPr>
        <w:t>E. 31</w:t>
      </w:r>
    </w:p>
    <w:p>
      <w:r>
        <w:t>mai 2011, et M. A______ ne s’était plus présenté aux convocations de cette institution depuis mai 2015. Il était d'ailleurs étonnant que ce dernier eût pu percevoir des allocations familiales en 2016, alors même que ses enfants se trouvaient au Kosovo depuis le 1er septembre 2010.</w:t>
      </w:r>
    </w:p>
    <w:p>
      <w:r>
        <w:t>De plus, ses enquêtes avaient montré que Mme A______ et les enfants du couple ne demeuraient pas dans leur prétendu logement genevois. Selon les informations recueillies auprès du voisinage de M. A______, l’épouse et les enfants n’étaient vus que lors de vacances scolaires en juillet et août, pendant une durée de trois à quatre semaines par année. Selon les mêmes sources, M. A______ occupait seul ce logement et en sous-louait des chambres, et les membres de sa famille ne venaient à Genève que dans le but de renouveler leurs autorisations d’établissement.</w:t>
      </w:r>
    </w:p>
    <w:p>
      <w:r>
        <w:t>- 9/29 - A/2074/2019</w:t>
      </w:r>
    </w:p>
    <w:p>
      <w:r>
        <w:t>Les attestations scolaires versées au dossier démontraient que les enfants n’étaient plus scolarisés à Genève depuis septembre 2010.</w:t>
      </w:r>
    </w:p>
    <w:p>
      <w:r>
        <w:t>Compte tenus de tous ces éléments, quand bien même les époux A______ seraient venus en Suisse chaque mois, il n’en demeurait pas moins que le centre de leurs intérêts s’était déplacé au Kosovo au moment où leurs enfants avaient été scolarisés à H______, soit dès le 1er septembre 2010.</w:t>
      </w:r>
    </w:p>
    <w:p>
      <w:r>
        <w:t>M. A______ avait indiqué que sa famille s’était à nouveau établie en Suisse en 2017, sans en apporter la preuve. En tout état, ce dernier, son épouse et leurs enfants ne remplissaient pas les conditions d’obtention d’une autorisation d’établissement dans l’immédiat, ni celles d’une réadmission, étant donné qu’ils avaient vécu au Kosovo plus de deux ans. La famille dépendait en outre de l’aide sociale de manière continue depuis le 1er mars 2016, ce qui constituait un motif de révocation de l'autorisation de séjour, au sens de l’art. 62 al. 1 let. e de la loi fédérale sur les étrangers et l’intégration du 16 décembre 2005 (LEI - RS 142.20 ; anciennement dénommée loi fédérale sur les étrangers - LEtr).</w:t>
      </w:r>
    </w:p>
    <w:p>
      <w:r>
        <w:t>Enfin, la situation des intéressés ne représentait pas une situation de détresse, au sens de l’art. 30 al. 1 let. b LEI, compte tenu de leurs attaches avec le Kosovo et de leur absence d’intégration en Suisse, notamment en raison de leur dépendance à l’aide sociale, de nombreuses poursuites et d’actes de défaut de biens et des antécédents pénaux de M. A______. 41) Par courrier du 24 avril 2019, M. A______ a notamment exposé à l'OCPM que lui-même, son épouse et leurs enfants étaient revenus en Suisse depuis début octobre 2017, suite à la lettre de ce dernier du 26 septembre 2017. Il ne comprenait pas pourquoi on ne lui avait pas expliqué, lors de l’entretien du 2 décembre 2014, « les conditions » de son séjour en Suisse. Il aurait ainsi pu comprendre que l'OCPM allait prendre une décision négative à son égard. L’OCPM aurait pu lui impartir « un délai de décider de rester au Kosovo ou de retourner en Suisse ». Il allait mandater un avocat pour la défense de ses intérêts et apporter la preuve qu’il n’avait pas quitté la Suisse « plus d’un mois ». 42) Par trois actes du 28 mai 2019 (enregistrés sous les numéros de causes A/2074/2019, A/2076/2019 et A/2078/2019), sous la plume du même conseil, Mme et M. A______ – agissant en leur nom et pour celui de leurs enfants mineurs C______ et B______ –, ainsi que D______ et E______ (ci-après : les recourants) ont recouru contre les décisions précitées devant le Tribunal administratif de première instance (ci-après : TAPI), concluant préalablement à la jonction des trois causes et à leur comparution personnelle et, principalement, à l’annulation des décisions attaquées et à ce que le TAPI constate que leurs autorisations d’établissement demeuraient valables. Subsidiairement, ils ont conclu à l’octroi anticipé d’une autorisation d’établissement ou, à tout le moins, d’une autorisation de séjour.</w:t>
      </w:r>
    </w:p>
    <w:p>
      <w:r>
        <w:t>- 10/29 - A/2074/2019 43) Par jugement du 31 janvier 2020, le TAPI a joint les trois causes sous numéro A/2074/2019 et rejeté les recours.</w:t>
      </w:r>
    </w:p>
    <w:p>
      <w:r>
        <w:t>Au vu de l’ensemble des pièces du dossier, force était de constater que la famille A______ avait effectivement déplacé son centre d’intérêts au Kosovo dès septembre 2010. Il était en effet établi qu’à cette date, les enfants avaient quitté la Suisse pour le Kosovo et qu’ils y avaient été scolarisés jusqu’en 2017. Le fait qu'ils aient pu revenir en Suisse à diverses occasions pendant leurs vacances scolaires ne permettait pas de remettre en cause leur départ effectif du pays.</w:t>
      </w:r>
    </w:p>
    <w:p>
      <w:r>
        <w:t>Mme A______ avait également quitté durablement la Suisse pour son pays d’origine au cours de la même période, aucun élément factuel concret ne faisant état de sa présence permanente à Genève entre septembre 2010 et octobre 2017. Elle avait notamment été absente lors des trois contrôles que l’OCPM avait effectués inopinément dans le supposé logement genevois de la famille et ne s'était pas présentée à l’entretien convoqué par ce dernier le 2 décembre 2014. L'hospice avait décidé de cesser de lui verser des prestations d’aide sociale dès mai 2011 en considérant qu’elle ne résidait plus à Genève.</w:t>
      </w:r>
    </w:p>
    <w:p>
      <w:r>
        <w:t>Quant à M. A______, s'il était revenu en Suisse plus souvent que les autres membres de sa famille entre 2010 et 2017, rien ne permettait déjà de retenir qu’il y avait passé l'essentiel de son temps. Lors des contrôles opérés par l’OCPM, lui aussi était absent de l’appartement genevois supposément occupé par la famille, n'avait retiré aucun des courriers recommandés que l'OCPM lui avait adressés entre 2011 et 2014 et ne s'était plus présenté à ses rendez-vous avec l’hospice dès mai 2015. Les relevés de son compte bancaire suisse relatifs à la période de mars 2014 à février 2016 mettaient en évidence de nombreux retraits d’argent depuis le Kosovo (84 sur 118), cela plusieurs fois par mois. Il apparaissait clairement que la famille n'était revenue à Genève, en octobre 2017, que suite aux courriers de l’OCPM du 26 septembre 2017, ce que M. A______ avait d’ailleurs lui-même indiqué dans son courrier du 24 avril 2019.</w:t>
      </w:r>
    </w:p>
    <w:p>
      <w:r>
        <w:t>Le seul fait que la famille A______ ait effectivement déplacé son centre d’intérêts au Kosovo dès le 1er septembre 2010 avait pour conséquence que les autorisations d'établissement de ses membres avaient automatiquement pris fin au début du mois de mars 2011. Cette issue ne pouvait pas être remise en cause par le maintien de liens importants avec Genève.</w:t>
      </w:r>
    </w:p>
    <w:p>
      <w:r>
        <w:t>S'il était regrettable que l'OCPM ait pris autant de temps pour se prononcer sur le statut de la famille A______, on ne pouvait retenir qu'il avait adopté à son égard un comportement déloyal ou d'une autre façon contraire au principe de la bonne foi. Les autorisations d’établissement en cause s'étant éteintes de jure en mars 2011, l’OCPM ne pouvait plus en « renouveler » la validité. Leur prolongation en 2014 et 2015 n'équivalait pas à une promesse de restitution de ces dernières. On pouvait raisonnablement comprendre que, lorsqu’il avait procédé à</w:t>
      </w:r>
    </w:p>
    <w:p>
      <w:r>
        <w:t>- 11/29 - A/2074/2019 cette prolongation, l'OCPM ne disposait pas encore de tous les éléments devant lui permettre de constater que ces autorisations étaient caduques depuis 2011. Le comportement de l’OCPM pouvait certes raisonnablement conduire les recourants à penser qu'ils étaient toujours au bénéfice de leurs titres de séjour, mais cela ne permettait pas encore de retenir que ces titres devaient leur être restitués en application du principe de la bonne foi, ne démontrant pas avoir pris des dispositions qu'ils n'auraient pu par la suite modifier sans subir de préjudice.</w:t>
      </w:r>
    </w:p>
    <w:p>
      <w:r>
        <w:t>Enfin, les conditions d'un cas d'extrême gravité n'étaient pas réalisées. La durée du séjour des recourants en Suisse jusqu'en 2010 avait certes été longue, mais ils ne pouvaient tirer parti de ce seul élément pour bénéficier d'une dérogation aux conditions d'admission. Si, jusqu’à cette date, ils avaient sans doute pu nouer des liens profonds avec la Suisse, cet élément devait être fortement relativisé, puisqu'il n’avait visiblement pas représenté un obstacle à leur retour au Kosovo en 2010 et à leur séjour continu dans ce pays pendant sept ans, séjour qui illustrait en soi leur attachement à leur pays d'origine.</w:t>
      </w:r>
    </w:p>
    <w:p>
      <w:r>
        <w:t>S’agissant de leur intégration socio-professionnelle à Genève, M. A______ n’y avait exercé aucune activité lucrative depuis 1997, et ses demandes de rente d’invalidité n’avaient pas abouti. Mme A______, quant à elle, n’y a jamais travaillé. La seule rente perçue par M. A______ de la SUVA (d’environ CHF 900.- par mois) et les allocations familiales ayant été insuffisants, toute la famille avait dû recourir, depuis le 1er décembre 2001, à l'aide sociale. Dans la mesure déjà où ils avaient été durablement assistés par l'hospice et avaient une situation financière obérée, avec des poursuites et des actes de défaut de biens très importants (plus de CHF 200'000.- au total), les époux A______ ne pouvaient se prévaloir d'une excellente intégration socio-professionnelle en Suisse. Par ailleurs, M. A______ avait fait l'objet de plusieurs condamnations pénales à Genève. Pour le surplus, arrivés en Suisse à l’âge de respectivement 27 et 34 ans, ils avaient passé leur enfance et leur adolescence, périodes décisives pour la formation de la personnalité, et une partie importante de leur vie d'adulte au Kosovo. Ils n’avaient d'ailleurs manifestement eu aucune difficulté à s'y réinstaller en septembre 2010 et à y poursuivre leur vie pendant sept ans. Leur séjour en Suisse (effectué avant tout avant leur départ pour le Kosovo) ne les plaçait ainsi pas dans la situation de personnes ayant depuis très longtemps reconstitué toute leur existence en Suisse, tout en ayant dans le même temps perdu tout lien avec leur pays d'origine. Finalement, s'il était évident – et inhérent à un tel processus – que leur départ définitif de Suisse impliquerait qu'ils soient confrontés à diverses difficultés, rien n'indiquait que celles-ci seraient plus lourdes que celles que rencontreraient d'autres compatriotes contraints de retourner dans leur pays d'origine au terme d'un séjour en Suisse. Enfin, un certificat médical attestant de l’« état dépressif » de M. A______, sans même alléguer que leur départ pour le Kosovo serait susceptible d’entraîner de graves conséquences pour la santé de ce dernier, était insuffisant. En tout état, de tels motifs médicaux pourraient avant tout constituer</w:t>
      </w:r>
    </w:p>
    <w:p>
      <w:r>
        <w:t>- 12/29 - A/2074/2019 un obstacle à l’exécution du renvoi, sous l'angle de l’art. 83 al. 4 LEI, dont les recourants ne se prévalaient en l’occurrence pas.</w:t>
      </w:r>
    </w:p>
    <w:p>
      <w:r>
        <w:t>Quant à E______ et D______, majeurs, si leur sort n'était en soi plus lié à celui de leurs parents, il ressortait du dossier qu'ils vivaient encore avec ces derniers, qui, moyennant l'aide sociale versée par l'hospice, pourvoyaient toujours à leur entretien. On ne pouvait dès lors pas faire abstraction, dans l'examen de leur situation, de celle de leurs parents, en particulier du fait que ceux-ci s'étaient vus opposer un refus s'agissant de l'octroi d'une autorisation de séjour pour cas de rigueur. Cela étant, ils étaient âgés de respectivement 13 et 11 ans lorsqu’ils avaient quitté la Suisse pour le Kosovo en septembre 2010. Ils y avaient depuis lors passé toute leur adolescence, soit la période décisive pour la formation de leur personnalité, y avaient été scolarisés et y avaient obtenu leur maturité. De plus, au terme de sa scolarité secondaire, E______, devenue majeure en 2015, s’était inscrite à l’Université L______. Au cours de cette importante période de leur vie, ils avaient nécessairement dû se constituer un important réseau d'amis et de connaissances au Kosovo et nouer des liens profonds avec ce pays, si bien qu'ils ne devraient pas rencontrer de difficultés particulières pour continuer d’y vivre. Ainsi, tout en ne minimisant pas les difficultés liées à la situation très particulière qui était la leur, laquelle, effectivement, ne résultait pas de leurs propres choix, l'OCPM ne s'était pas fondé sur des considérations dénuées de pertinence et étrangères au but visé par la loi pour considérer qu’ils ne se trouvaient pas dans une situation de détresse personnelle, et qu'il était devenu impossible d'exiger d’eux qu’ils retournent dans leur pays d'origine.</w:t>
      </w:r>
    </w:p>
    <w:p>
      <w:r>
        <w:t>B______ et C______, mineurs, avaient quant à eux également quitté la Suisse pour le Kosovo en septembre 2010, alors qu’ils étaient âgés de respectivement 3 et 7 ans. Après un séjour de sept ans dans le pays d'origine de leurs parents, où ils avaient été scolarisés jusqu’en 2017, et compte tenu de leur âge à l’heure actuelle (12 et 16 ans), ils pourraient rencontrer des difficultés importantes pour s'adapter en Suisse. Il apparaissait ainsi douteux qu'il serait véritablement dans leur intérêt de déplacer leur centre de vie en Suisse, leurs parents n’ayant visiblement pris la décision de les faire revenir qu’aux fins de préserver leur autorisation d’établissement. 44) Par acte déposé le 4 mars 2020, les époux A______ ont interjetérecours auprès de la chambre administrative de la Cour de justice (ci-après : la chambre administrative) contre le jugement précité, concluant principalement à son annulation, au constat que les autorisations d'établissement des membres de la famille étaient encore valables, et préalablement à l'audition des membres majeurs de la famille.</w:t>
      </w:r>
    </w:p>
    <w:p>
      <w:r>
        <w:t>M. A______ avait déposé le 18 décembre 2019 une ultime demande de prestations AI, sur les conseils de ses médecins. L'usage de l'une de ses cartes bancaires au Kosovo entre 2014 et 2016 ne prouvait pas qu'il s'y trouvait de</w:t>
      </w:r>
    </w:p>
    <w:p>
      <w:r>
        <w:t>- 13/29 - A/2074/2019 manière prépondérante ; et s'il avait cessé un temps de se rendre aux rendez-vous de l'hospice, c'était en raison d'un différend avec sa conseillère, et non parce qu'il aurait quitté le pays.</w:t>
      </w:r>
    </w:p>
    <w:p>
      <w:r>
        <w:t>Il ressortait de certificats médicaux joints au recours que Mme A______ devait rester en Suisse pour pouvoir poursuivre un suivi médical spécialisé qu'elle ne pourrait très probablement pas recevoir dans son pays d'origine.</w:t>
      </w:r>
    </w:p>
    <w:p>
      <w:r>
        <w:t>B______ et C______ étaient scolarisées à Genève depuis le mois de septembre 2017. Quant à D______ et E______, ils avaient toujours eu dans l'idée de revenir en Suisse, et n'avaient pas été en mesure de réellement créer des liens profonds avec leur pays d’origine ; ils travaillaient tous deux pour l'entreprise M______ SA.</w:t>
      </w:r>
    </w:p>
    <w:p>
      <w:r>
        <w:t>Le TAPI avait, dans les circonstances d'espèce violé, leur droit d'être entendus en ne procédant pas à leur audition, en particulier s'agissant de D______ et E______ qui n'avaient jamais eu « droit à la parole » bien que directement affectés par la décision attaquée.</w:t>
      </w:r>
    </w:p>
    <w:p>
      <w:r>
        <w:t>Les faits avaient été constatés de manière inexacte, les époux A______ étant restés de manière prépondérante en Suisse et les enfants étant revenus en Suisse pour toutes les vacances scolaires, ce qui suffisait selon la jurisprudence pour leur faire conserver leur autorisation d'établissement.</w:t>
      </w:r>
    </w:p>
    <w:p>
      <w:r>
        <w:t>L'OCPM avait violé le principe de la bonne foi. De par la prolongation de leur autorisation d'établissement en 2014 et 2015, les époux A______ avaient été convaincus qu'ils ne se verraient pas retirer leur autorisation d'établissement du fait du modus vivendi qu'ils avaient choisi, et qu'ils ne risquaient pas de se la voir retirer. La famille subissait un préjudice car alors qu'elle résidait en Suisse, il était question de la renvoyer. De plus, si l'OCPM avait informé la famille A______ du fait que sa situation engendrerait la caducité de ses autorisations d'établissement en 2011, soit aussitôt qu'il avait été informé de la situation, elle aurait pu aussitôt rentrer en Suisse, et demander sa réadmission ou obtenir une nouvelle autorisation.</w:t>
      </w:r>
    </w:p>
    <w:p>
      <w:r>
        <w:t>Si par impossible la caducité des autorisations d'établissement devait être confirmée, il y aurait lieu de reconnaître que les membres de la famille étaient dans un cas d'extrême gravité, ou de leur faire bénéficier d'une autorisation en vertu des art. 30 al. 1 let. k LEI cum 49 de l'ordonnance relative à l'admission, au séjour et à l'exercice d'une activité lucrative du 24 octobre 2007 (OASA - RS 142.201). 45) Le 2 avril 2020, les époux A______ ont écrit à la chambre administrative, en joignant des certificats médicaux concernant M. A______ et en indiquant que son expulsion pourrait causer un grave préjudice à sa santé, et aurait des</w:t>
      </w:r>
    </w:p>
    <w:p>
      <w:r>
        <w:t>- 14/29 - A/2074/2019 conséquences néfastes pour toute la famille, provoquant sa paupérisation sans projection d'un avenir serein. 46) Le 16 avril 2020, l'OCPM a conclu au rejet du recours, les arguments soulevés dans celui-ci étant en substance identiques à ceux présentés devant le TAPI et ne l'amenant ainsi pas à modifier sa position. 47) Le 23 avril 2020, le juge délégué a fixé à l'OCPM un délai au 15 mai 2020 pour se déterminer sur le courrier du 2 avril 2020, et aux parties un délai au 12 juin 2020 pour formuler toutes requêtes ou observations complémentaires, après quoi la cause serait gardée à juger. 48) Le 4 mai 2020, l'OCPM a indiqué ne pas avoir d'observations à formuler sur le courrier du 2 avril 2020. 49) Le 12 juin 2020, les époux A______ ont fourni des pièces complémentaires. Les deux premières concernaient les pathologies dont souffrait Mme A______ (à savoir un certificat médical daté du 8 mai 2020 et établi par une cheffe de clinique des Hôpitaux universitaire de Genève (ci-après : HUG), selon lequel Mme A______, dans un contexte de super-obésité, souffrait de complications métaboliques et fonctionnelles ; et un autre du 14 mai 2020, également des HUG, selon lequel elle était suivie pour la surveillance clinique d'un lymphome de type MALT gastrique localisé), la troisième était une attestation de M. G______. Ce dernier indiquait que lors du contrôle effectué par l'OCPM en novembre 2011, il avait répondu à la porte du logement de M. A______, mais n'était qu'en visite chez ce dernier, qui n'avait jamais cessé de vivre à Genève depuis 2010. 50) Sur ce,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Dans un grief d'ordre formel qu'il convient d'examiner en premier lieu, les recourants reprochent au TAPI de ne pas avoir procédé à leur audition, et demandent également que les membres majeurs de la famille soient auditionnés par la chambre de céans.</w:t>
      </w:r>
    </w:p>
    <w:p>
      <w:r>
        <w:t>a. Tel qu'il est garanti par l'art. 29 al. 2 de la Constitution fédérale suisse du 18 avril 1999 (Cst. - RS 101), le droit d'être entendu comprend notamment le droit pour l'intéressé d'offrir des preuves pertinentes et d'obtenir qu'il y soit donné suite</w:t>
      </w:r>
    </w:p>
    <w:p>
      <w:r>
        <w:t>- 15/29 - A/2074/2019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les recourants ont pu expliquer leur point de vue tant devant l'autorité intimée et le TAPI que devant la chambre de céans, à plusieurs reprises, en déposant des écritures et en produisant les pièces qu'ils estimaient utiles. Ils n'exposent par ailleurs pas en quoi l'audition des membres majeurs de la famille serait susceptible d'apporter des éléments complémentaires à ceux déjà exposés. En effet, s'ils disent pouvoir apporter mieux que quiconque des éléments portant sur leur situation personnelle et exposer la chronologie des faits, on ne voit pas en quoi un tel exposé serait plus complet s'il se faisait oralement. Quant au devoir de collaboration en matière d'établissement invoqué par les recourants, là encore rien ne s'oppose à ce qu’il y soit satisfait en procédant par écrit, étant précisé à cet égard que les recourants n'ont produit quasiment aucune pièce susceptible d'établir leur présence à Genève entre 2010 et 2017, ce que des explications orales de leur part – qui plus est données largement a posteriori, et donc facilement modulables – ne sauraient pallier. La chambre administrative dispose, pour le surplus, d'un dossier complet lui permettant de statuer en connaissance de cause.</w:t>
      </w:r>
    </w:p>
    <w:p>
      <w:r>
        <w:t>Il ne sera donc pas donné suite à la demande d'audition.</w:t>
      </w:r>
    </w:p>
    <w:p>
      <w:r>
        <w:t>En tant que les recourants reprochent au TAPI et à l’OCPM une violation de leur droit d’être entendus du fait qu’ils n'ont pas été invités à s’expliquer de vive voix devant ces autorités, leur grief tombe à faux. En effet, il n’existe – comme déjà exposé – aucun droit à être entendu oralement. Pour le surplus, tant l’OCPM que le TAPI ont fourni l’occasion aux recourants de s’exprimer avant qu’une décision ne soit rendue ; ceux-ci ont d’ailleurs produit des déterminations tant devant l’OCPM que devant le TAPI. 3)</w:t>
      </w:r>
    </w:p>
    <w:p>
      <w:r>
        <w:t>Le litige porte sur la conformité au droit du prononcé de la caducité de l’autorisation d’établissement des recourants, du refus de leur réadmission et de l'admission d'un cas d'extrême gravité, et du prononcé de leur renvoi de Suisse. 4)</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t>- 16/29 - A/2074/2019 16 juin 1988 - LaLEtr - F 2 10, a contrario ; ATA/12/2020 du 7 janvier 2020 consid. 3). 5)</w:t>
      </w:r>
    </w:p>
    <w:p>
      <w:r>
        <w:t>Le 1er janvier 2019, est entrée en vigueur une modification de la loi fédérale sur les étrangers du 16 décembre 2005 (LEtr), devenue la LEI. Les faits de la présente cause, qui ont conduit au prononcé des décisions du 19 juin 2018, se sont déroulés avant le 1er janvier 2019,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7)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1er novembre 2019, ch. 3.5.3.2.3).</w:t>
      </w:r>
    </w:p>
    <w:p>
      <w:r>
        <w:t>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w:t>
      </w:r>
    </w:p>
    <w:p>
      <w:r>
        <w:t>Le législateur a prévu formellement deux hypothèses à l'art. 61 al. 2 LEI, à savoir l'annonce de départ ou un séjour à l'étranger d'au moins six mois. Dans l'arrêt de principe ATF 120 Ib 369 consid. 2c, le Tribunal fédéral a considéré que dans la règle, seul un séjour ininterrompu de six mois à l'étranger rendait l'autorisation d'établissement caduque. Sont réservées des constellations de fait particulières, dans lesquelles le retour en Suisse n’est pas conforme à l’esprit de la loi, par exemple lorsqu’il s’agit de périodes relativement courtes, à des fins de visite ou d'affaires. Dans de tels cas, on ne voit pas comment concilier de tels séjours avec l'exigence de présence minimale en Suisse, même lorsque l'étranger</w:t>
      </w:r>
    </w:p>
    <w:p>
      <w:r>
        <w:t>- 17/29 - A/2074/2019 dispose encore d'un logement en Suisse. Cette jurisprudence a été reprise à l’art. 79 al. 1 OASA, qui dispose que le séjour de six mois à l'étranger n'est pas interrompu en cas de séjour temporaire en Suisse à des fins de visite, de tourisme ou d’affaires (ATF 145 II 322 consid. 2.3).</w:t>
      </w:r>
    </w:p>
    <w:p>
      <w:r>
        <w:t>Si l'étranger se constitue un domicile à l'étranger et y rentre les week-ends, mais qu'il séjourne en Suisse toute la semaine pour y exercer une activité indépendante, il y maintient la présence physique nécessaire au maintien de son autorisation d'établissement (ATF145 II 322 consid. 2.5).</w:t>
      </w:r>
    </w:p>
    <w:p>
      <w:r>
        <w:t>c. Lorsque l'étranger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w:t>
      </w:r>
    </w:p>
    <w:p>
      <w:r>
        <w:t>La jurisprudence admet notamment, dans certaines limites, qu'un enfant qui retourne dans sa patrie pour y acquérir une formation puisse rester au bénéfice d'une autorisation d'établissement, s'il revient en Suisse dans le délai de six mois pour passer toutes les vacances scolaires auprès de ses parents (arrêt du Tribunal fédéral 2A.377/1998 du 1er mars 1999 consid. 3 : persistance de l'autorisation d'établissement d'un jeune qui a terminé une formation dans sa patrie et qui, sur environ deux ans, a passé seulement dix mois en Suisse). Cependant une telle situation ne doit pas durer trop longtemps ; sinon il y a lieu de considérer que le centre d'intérêts de l'enfant se trouve dans son pays d'origine et que son autorisation d'établissement a pris fin (arrêt du Tribunal fédéral 2A.311/1999 du 26 novembre 1999 consid. 2 : extinction de l'autorisation d'établissement de deux enfants qui, à douze ans, sont allés dans leur patrie pour y suivre des études secondaires et supérieures et y ont ainsi passé respectivement dix et sept ans, tout en revenant dans leur famille en Suisse pendant leurs vacances). 8)</w:t>
      </w:r>
    </w:p>
    <w:p>
      <w:r>
        <w:t>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w:t>
      </w:r>
    </w:p>
    <w:p>
      <w:r>
        <w:t>Le Tribunal fédéral indique quant à lui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(arrêt du Tribunal fédéral 1C_426/2017 du 11 mars 2019 consid. 5.3).</w:t>
      </w:r>
    </w:p>
    <w:p>
      <w:r>
        <w:t>- 18/29 - A/2074/2019</w:t>
      </w:r>
    </w:p>
    <w:p>
      <w:r>
        <w:t>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1er septembre 2015 consid. 2.2). Il ne saurait être reproché à ce dernier de ne pas avoir de lui-même indiqué un élément de fait qu'il ne devait pas considérer comme étant déterminant pour l'octroi de son autorisation, comme l'existence d'un enfant né d'une autre union que celle fondant l'autorisation de séjour ou d'établissement (ATF 142 II 265 consid. 3.2). 9)</w:t>
      </w:r>
    </w:p>
    <w:p>
      <w:r>
        <w:t>Le grief principal des recourants a trait à la constatation des faits et à la violation des art. 61 al. 2 LEI, dès lors qu'ils reprochent au TAPI d'avoir admis que la famille avait déplacé au Kosovo le centre de ses intérêts dès le mois de septembre 2010. 10) En l'espèce, le résultat de l'analyse effectuée par le TAPI ne prête pas le flanc à la critique.</w:t>
      </w:r>
    </w:p>
    <w:p>
      <w:r>
        <w:t>S'agissant des quatre enfants du couple, il est prouvé par pièces, et non contesté par les recourants, qu'ils ont vécu et été scolarisés au Kosovo, à partir du 1er septembre 2010 pour C______, D______ et E______, et à partir de 2013 pour B______. Les recourants affirment que les enfants sont revenus à Genève pendant toute la durée des différentes vacances scolaires, sans toutefois fournir à l'appui de cette affirmation aucune pièce probante, comme pourraient l'être par exemple des titres de transports, ni même indiquer quelles étaient les dates des vacances scolaires en question – étant précisé que dans plusieurs pays d'Europe, spécialement dans la zone concernée, il n'y a de vacances scolaires qu'en été, autour de Noël (ou en fin d'année) et autour de Pâques (ou au milieu du printemps).</w:t>
      </w:r>
    </w:p>
    <w:p>
      <w:r>
        <w:t>Conformément à la jurisprudence du Tribunal fédéral citée plus haut, même en admettant que les enfants sont bien revenus à Genève pendant toutes les vacances scolaires, la situation a duré trop longtemps pour que l'on puisse considérer que le centre de leurs intérêts ne se soit pas trouvé au Kosovo et que leur autorisation d'établissement n'a pas pris fin.</w:t>
      </w:r>
    </w:p>
    <w:p>
      <w:r>
        <w:t>S'agissant de Mme A______, l'hospice a cessé les prestations la concernant en 2011 pour défaut de domicile dans le canton. Il résulte en outre du rapport d'enquête de l'OCPM du 18 novembre 2011 que, contacté par téléphone, M. A______ avait indiqué qu'elle vivait au Kosovo avec les enfants, mais revenait comme eux pour les vacances scolaires, ceci en raison de leur situation financière.</w:t>
      </w:r>
    </w:p>
    <w:p>
      <w:r>
        <w:t>- 19/29 - A/2074/2019 Lors de l'établissement du rapport d'enquête suivant, le 24 février 2012, M. A______ a déclaré que son épouse passait un mois ou deux au Kosovo puis un mois ou deux à Genève, ou à Zurich chez des membres de sa famille. En décembre 2014, bien que convoquée à un entretien à l'OCPM, Mme A______ ne s'y est pas rendue, son mari déclarant qu'elle avait dû retourner au Kosovo pour prendre soin de l'une de leurs filles, ceci toutefois sans donner aucune preuve de ces dires, comme une réservation de titre de transport. Lors du troisième contrôle effectué en 2016, Mme A______ n'était pas dans son appartement, les voisins déclarant qu'elle n’y était vue que lors des vacances scolaires en juillet et août, pour une durée de trois à quatre semaines, tout comme ses enfants. Dès lors, les mêmes considérations que celles développées à propos des enfants valent pour son cas, à savoir la situation a duré trop longtemps pour que l'on puisse considérer que le centre de ses intérêts ne se soit pas trouvé au Kosovo dès le mois de septembre 2010.</w:t>
      </w:r>
    </w:p>
    <w:p>
      <w:r>
        <w:t>M. A______ quant à lui s'est trouvé plus souvent à Genève que les autres membres de la famille entre 2010 et 2017. Un faisceau d'indices tend toutefois à démontrer que lui aussi avait déplacé le centre de ses intérêts au Kosovo pendant la période considérée. Lors des contrôles opérés par l’OCPM en 2011, 2012 et 2016, lui aussi était absent de l’appartement genevois censément occupé par la famille. Il n’a retiré aucun des courriers recommandés que l'OCPM lui a adressés entre 2011 et 2014, ce qui apparaît significatif. Il ne s’est plus présenté à ses rendez-vous avec l’hospice dès mai 2015 ; quand bien même il a tenté d'expliquer ces absences par un différend temporaire qu'il aurait eu avec son assistante sociale, force est de constater qu'elles ne vont en tout cas pas dans le sens d'une présence quasi continue à Genève. Les relevés de son compte bancaire suisse relatifs à la période de mars 2014 à février 2016 mettent en évidence de nombreux retraits d’argent depuis le Kosovo (84 sur 118), cela plusieurs fois par mois. Comme l'a justement relevé le TAPI, son allégation selon laquelle il disposerait d’une seconde carte bancaire, avec laquelle il aurait effectué plus de retraits d’argent depuis la Suisse que depuis le Kosovo, ne peut être prise en compte dès lors qu'elle n'est aucunement étayée. Enfin, dans son courrier d'avril 2019 à l'OCPM, M. A______ a expressément indiqué : « on est revenus en Suisse depuis presque deux ans », ce qui montre bien que toute la famille avait déplacé le centre de ses intérêts au Kosovo.</w:t>
      </w:r>
    </w:p>
    <w:p>
      <w:r>
        <w:t>À cet égard et de manière plus générale, alors que l'OCPM a mis en doute la réalité du séjour en Suisse de Mme A______ et de ses enfants dès le mois de décembre 2011 et a demandé aux époux de fournir tous les justificatifs pertinents en juin 2013, leur posant donc les questions appropriées, force est de constater que les recourants ne se sont jamais conformés à leur devoir de collaboration. Ne figurent ainsi au dossier, en vue d'établir leur séjour et le maintien du centre de leurs intérêts en Suisse, qu'un certain nombre d'attestations et affidavits établis par des membres de la famille et des amis – et donc sujets à caution –, pour l'essentiel</w:t>
      </w:r>
    </w:p>
    <w:p>
      <w:r>
        <w:t>- 20/29 - A/2074/2019 après la période considérée, et selon lesquels les signataires auraient pris en voiture des membres de la famille pour des allers et retours lors des vacances scolaires, ou auraient vu l'un ou l'autre des recourants à Genève de manière régulière, sans donner de dates précises. On constate dès lors une absence quasi totale de pièces probantes tels que preuves de paiement des loyers (en dehors des périodes où celui-ci était pris en charge par l'hospice), factures de téléphone et d'électricité, abonnement de transports publics ou d'établissements publics ou privés, relevés bancaires détaillés (en dehors de la période déjà mentionnée plus haut, et allant de mars 2014 à février 2016), relevés postaux, factures de restaurants, billets de spectacles, etc. Dès lors, l'important faisceau d'indices en faveur d'un déplacement du centre des intérêts de toute la famille au Kosovo dès l'automne 2010 n'est contrebalancé par absolument aucun élément qui viendrait à l'appui des dénégations des recourants, fussent-elles maintes fois réitérées.</w:t>
      </w:r>
    </w:p>
    <w:p>
      <w:r>
        <w:t>Il résulte de ce qui précède que les autorisations d'établissement des recourants ont automatiquement pris fin au début du mois de mars 2011, conformément à ce que prévoit l'art. 61 al. 2 1ère phr. LEI, étant observé que ces derniers n'ont à aucun moment sollicité auprès de l'OCPM l'octroi d'une autorisation qui aurait éventuellement pu leur permettre de quitter la Suisse pour un temps compris entre six mois et quatre ans (art. 61 al. 2 2ème phr. LEI). Conformément à la jurisprudence citée plus haut, le fait d'être régulièrement revenu en Suisse – même pour y passer toutes les vacances scolaires – et d'y avoir formellement conservé le bail d'un appartement ne saurait remettre en cause cette issue, pas plus que le maintien de liens relativement importants avec Genève, la présence effective minimale de l'étranger en Suisse étant indispensable, sous réserve du dépôt d'une requête et de l'obtention de l'autorisation prévue à l'art. 61 al. 2 2ème phr. LEI.</w:t>
      </w:r>
    </w:p>
    <w:p>
      <w:r>
        <w:t>Le grief sera donc écarté, et le jugement du TAPI confirmé sur ce point. 11) Les recourants invoquent une violation du principe de la bonne foi de l'administration, arguant que la prolongation de leur autorisation d'établissement en 2014 et 2015 les avait convaincus qu'ils ne se verraient pas retirer leur autorisation d'établissement du fait du modus vivendi qu'ils avaient choisi. 12)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w:t>
      </w:r>
    </w:p>
    <w:p>
      <w:r>
        <w:t>- 21/29 - A/2074/2019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w:t>
      </w:r>
    </w:p>
    <w:p>
      <w:r>
        <w:t>b.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c.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13) L’autorisation d’établissement est octroyée pour une durée indéterminée et sans conditions (art. 34 al. 1 LEI) ; à des fins de contrôle, le titre de séjour du titulaire d’une autorisation d’établissement est remis pour une durée de cinq ans (art. 41 al. 3 LEI). 14) Il résulte de ces caractéristiques de l'autorisation d'établissement qu'un renouvellement du livret, soit du titre de séjour physique, qui a lieu tous les cinq ans, ne peut être compris raisonnablement comme une assurance que l'autorisation en cause ne sera jamais révoquée ; surtout, lorsque, comme en l'espèce, l'autorité émet depuis plusieurs années des doutes sur la réalité du séjour de l'étranger.</w:t>
      </w:r>
    </w:p>
    <w:p>
      <w:r>
        <w:t>Les recourants invoquent dans leur recours devant la chambre de céans que si l'OCPM avait informé la famille A______ du fait que sa situation engendrerait la caducité de ses autorisations d'établissement en 2011, soit aussitôt qu'il avait été informé de la situation, elle aurait pu aussitôt rentrer en Suisse. Ils perdent ce</w:t>
      </w:r>
    </w:p>
    <w:p>
      <w:r>
        <w:t>- 22/29 - A/2074/2019 faisant de vue que c'est précisément ce qu'a fait l'OCPM en décembre 2011, du moins en ce qui concerne Mme A______ et les enfants, ceci sans aucune suite de la part des recourants, qui ont persisté dans leur modus vivendi. De plus, entre les deux renouvellements de livret, qui ont eu lieu respectivement en mai 2014 et en avril 2015, a eu lieu l'entretien du 2 décembre 2014, auquel les deux époux étaient conviés, et dont la teneur montrait bien que les autorités de migrations poursuivaient leurs investigations sur le réel domicile des membres de la famille. On ne saurait dès lors voir dans le renouvellement des livrets en 2014 et 2015 une assurance donnée par l'autorité, ce d'autant que les recourants n'ont de leur côté pas fait preuve de bonne foi, n'annonçant par exemple pas le départ de leurs enfants et de Mme A______ au Kosovo, ni ne requérant l'avis de l'autorité de migration à ce sujet avant d'entreprendre un tel déménagement, ceci alors qu'ils semblaient au courant de l'interdiction de résidence à l'étranger au-delà de six mois, dès lors qu'ils se sont plusieurs fois référés à des séjours d'au maximum quatre à cinq mois par an au Kosovo.</w:t>
      </w:r>
    </w:p>
    <w:p>
      <w:r>
        <w:t>Pourrait-on du reste voir dans le comportement de l'OCPM – qui a certes pris un temps considérable pour parvenir à sa conclusion et adopter finalement la décision attaquée devant le TAPI – une assurance des autorités, que la condition de la prise de dispositions non modifiables sans préjudice ne serait pas remplie. En effet, ce n'est pas suite au renouvellement des livrets en 2014 et 2015 que les recourants ont pris l'initiative de déplacer le centre de leurs intérêts au Kosovo, mais bien avant, soit en 2010. Le fait de maintenir un état de fait résultant de dispositions déjà prises ne saurait dès lors être vu comme remplissant la condition précitée.</w:t>
      </w:r>
    </w:p>
    <w:p>
      <w:r>
        <w:t>Il s'ensuit que l'autorité intimée n'a pas violé le principe de la bonne foi, si bien que le grief y relatif doit être écarté. 15) À titre subsidiaire, les recourants sollicitent l’octroi d’une nouvelle autorisation d’établissement ou d'une autorisation de séjour.</w:t>
      </w:r>
    </w:p>
    <w:p>
      <w:r>
        <w:t>L'art. 30 al. 1 let. k LEI prévoit qu'il est possible de déroger aux conditions d'admission (art. 18 à 29) dans le but de faciliter la réadmission en Suisse d'étrangers qui ont été titulaires d'une autorisation de séjour ou d'établissement.</w:t>
      </w:r>
    </w:p>
    <w:p>
      <w:r>
        <w:t>L'art. 49 al. 1 OASA précise à ce sujet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w:t>
      </w:r>
    </w:p>
    <w:p>
      <w:r>
        <w:t>En cas de retour en Suisse d'un étranger dont l'autorisation d'établissement a pris fin après le délai de six mois, ce dernier est considéré comme un nouvel arrivant et est en principe soumis aux conditions d'admission de la LEI et de</w:t>
      </w:r>
    </w:p>
    <w:p>
      <w:r>
        <w:t>- 23/29 - A/2074/2019 l'OASA, de sorte qu'il doit solliciter à nouveau une autorisation de séjour (arrêt du Tribunal administratif fédéral [ci-après : TAF] F-139/2016 du 11 avril 2017 consid. 5.1).</w:t>
      </w:r>
    </w:p>
    <w:p>
      <w:r>
        <w:t>L'art. 61 OASA, qui se réfère à l'art. 34 al. 3 LEI, prévoit par ailleurs que l'autorisation d'établissement peut être octroyée de manière anticipée lorsque le requérant a déjà été titulaire d'une telle autorisation pendant dix ans au moins et que son séjour à l'étranger n'a pas duré plus de six ans. Toutefois, il n'est pas possible d'octroyer immédiatement une autorisation d'établissement en application de l'art. 34 al. 3 LEI, puisque la personne intéressée, qui est revenue en Suisse après un départ à l'étranger, doit de nouveau vivre sur le sol suisse quelques années au titre d'une autorisation de séjour accordée, par exemple, en vertu de l'art. 30 al. 1 let. k LEI (arrêt du TAF F-139/2016 du 11 avril 2017 consid. 5.2 et la référence citée).</w:t>
      </w:r>
    </w:p>
    <w:p>
      <w:r>
        <w:t>Enfin, selon les art. 62 al. 1 let. e et 63 al. 1 let. c LEI, l'autorité compétente peut révoquer une autorisation de séjour ou une autorisation d’établissement lorsque l'étranger lui-même ou une personne dont il a la charge dépend de l'aide sociale. 16) En l’espèce, les recourants ne remplissent manifestement pas les conditions de la réadmission posées par les art. 30 al. 1 let. k LEI et 49 al. 1 OASA, puisqu’ils se sont absentés de Suisse bien plus que deux ans, de sorte que c’est à juste titre que l’OCPM a refusé de leur délivrer une autorisation de séjour sur la base de cette disposition, ce qui exclut a fortiori la délivrance, en leur faveur, d’une autorisation d'établissement à titre anticipé en application de l'art. 61 OASA, celui-ci présupposant qu’ils aient auparavant été mis au bénéfice d'une autorisation de séjour. Il faut par ailleurs relever que les recourants dépendent durablement et dans une large mesure de l'aide sociale, ce qui constituerait un motif de révocation tant d'une autorisation de séjour que d'établissement. 17) Les recourants invoquent encore, à titre encore plus subsidiaire, se trouver dans un cas d'extrême gravité.</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w:t>
      </w:r>
    </w:p>
    <w:p>
      <w:r>
        <w:t>- 24/29 - A/2074/2019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TAF C-5414/2013 du 30 juin 2015 consid. 5.1.4 ; C-6379/2012 et C-6377/2012 du 17 novembre 2014 consid. 4.3).</w:t>
      </w:r>
    </w:p>
    <w:p>
      <w:r>
        <w:t>- 25/29 - A/2074/2019</w:t>
      </w:r>
    </w:p>
    <w:p>
      <w:r>
        <w:t>La protection de la vie privée découlant de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134 II 10 consid. 4.3 ; 130 II 493 consid. 4.6).</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du 11 décembre 2015 consid. 5.2.1 ; 2C_369/2010 du 4 novembre 2010 consid. 4.1). 18) En l'espèce, on ne peut négliger le contexte général de la présente cause, à savoir la perte par les recourants d'un droit de séjour stable de par leur choix délibéré de vouloir profiter cumulativement des avantages de leur pays d'origine et de leur pays de résidence.</w:t>
      </w:r>
    </w:p>
    <w:p>
      <w:r>
        <w:t>Pour le surplus, l'analyse effectuée par le TAPI au considérant 24 du jugement attaqué est complète et ne prête aucunement le flanc à la critique, si bien qu'il peut y être purement et simplement renvoyé.</w:t>
      </w:r>
    </w:p>
    <w:p>
      <w:r>
        <w:t>S'agissant des certificats médicaux produits devant la chambre de céans, ils ne sont pas susceptibles de modifier l'appréciation selon laquelle les conditions d'un cas d'extrême gravité ne sont en l'espèce pas remplies. En effet, les problèmes médicaux soulevés par Mme A______ le sont pour la première fois devant la chambre de céans, alors même qu'ils ne semblent pas d'origine récente, et aucun élément au dossier ne permet de retenir que les affections dont souffre l'intéressée</w:t>
      </w:r>
    </w:p>
    <w:p>
      <w:r>
        <w:t>- 26/29 - A/2074/2019 ne seraient pas traitables au Kosovo, étant précisé qu'il s'agit avant tout d'un suivi et que la chirurgie bariatrique prévue dans le cadre du traitement de l'obésité a probablement pu être effectuée depuis le mois de mai 2020.</w:t>
      </w:r>
    </w:p>
    <w:p>
      <w:r>
        <w:t>Quant à l'anxiété généralisée que présente M. A______, il s'agit d'une pathologie psychiatrique courante dont il n'est nullement démontré qu'elle ne pourrait être traitée au Kosovo (voir l'arrêt du TAF D-6799/2017 du 8 octobre 2020, concernant un cas de dépression pourtant plus sévère).</w:t>
      </w:r>
    </w:p>
    <w:p>
      <w:r>
        <w:t>Le grief lié au refus de l'autorité intimée d'admettre l'existence d'un cas d'extrême gravité sera donc écarté. 19)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b. En l'espèce, rien ne permet de retenir que l'exécution du renvoi des recourants ne serait pas possible, licite ou raisonnement exigible au sens de la disposition précitée, les considérations qui précèdent au sujet de l'état de santé de Mme et M. A______ ne permettant pas non plus de retenir une violation de l'art. 83 al. 4 LEI.</w:t>
      </w:r>
    </w:p>
    <w:p>
      <w:r>
        <w:t>Dans ces circonstances, le jugement attaqué est conforme au droit.</w:t>
      </w:r>
    </w:p>
    <w:p>
      <w:r>
        <w:t>Mal fondé, le recours sera ainsi rejeté. 20) Vu l'issue du litige, un émolument de CHF 1'000.- sera mis à la charge solidaire de Mme et M. A______, qui succombent (art. 87 al. 1 LPA), et aucune indemnité de procédure ne sera allouée.</w:t>
      </w:r>
    </w:p>
    <w:p>
      <w:r>
        <w:t>* * * * *</w:t>
      </w:r>
    </w:p>
    <w:p>
      <w:r>
        <w:t>- 27/29 - A/2074/2019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