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ATA/86/2018 vom 30. Januar 2018</w:t>
      </w:r>
    </w:p>
    <w:p>
      <w:r>
        <w:t>GE Cour de justice, 2018-01-30, FR</w:t>
      </w:r>
    </w:p>
    <w:p>
      <w:r>
        <w:rPr>
          <w:b/>
        </w:rPr>
        <w:t xml:space="preserve">Quelle: </w:t>
      </w:r>
      <w:r>
        <w:t>https://mcp.opencaselaw.ch/entscheid/ge_gerichte_ATA_86_2018</w:t>
      </w:r>
    </w:p>
    <w:p>
      <w:r>
        <w:t>FR: GE_GERICHTE ATA/86/2018 du 30 janvier 2018</w:t>
      </w:r>
    </w:p>
    <w:p>
      <w:r>
        <w:t>IT: GE_GERICHTE ATA/86/2018 del 30 gennaio 2018</w:t>
      </w:r>
    </w:p>
    <w:p>
      <w:pPr>
        <w:pStyle w:val="Heading2"/>
      </w:pPr>
      <w:r>
        <w:t>Erwägungen</w:t>
      </w:r>
    </w:p>
    <w:p>
      <w:r>
        <w:rPr>
          <w:b/>
        </w:rPr>
        <w:t>E. 12</w:t>
      </w:r>
    </w:p>
    <w:p>
      <w:r>
        <w:t>septembre 1985 - LPA - E 5 10). 2)</w:t>
      </w:r>
    </w:p>
    <w:p>
      <w:r>
        <w:t>Le recours peut être formé pour violation du droit, y compris l’excès et l’abus du pouvoir d’appréciation et pour constatation inexacte ou incomplète des faits pertinents. La chambre administrative n’a en revanche pas compétence pour apprécier l’opportunité de la décision attaquée (art. 61 al. 1 et 2 LPA). 3) a. Aux termes l’art. 27 al. 1 de la loi fédérale sur les étrangers du 16 décembre 2005 (LEtr - RS 142.20) dans sa version en vigueur dès le 1er janvier 2017 - qui ne modifie pas dans sa substance le contenu antérieur -,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w:t>
      </w:r>
    </w:p>
    <w:p>
      <w:r>
        <w:t>- 4/9 - A/607/2016 formation et les qualifications personnelles requis pour suivre la formation ou la formation continue prévues (let. d).</w:t>
      </w:r>
    </w:p>
    <w:p>
      <w:r>
        <w:t>Les conditions spécifiées dans la disposition de l'art. 27 LEtr étant cumulatives, une autorisation de séjour pour l'accomplissement d'une formation ne saurait être délivrée que si l'étudiant étranger satisfait à chacune d'elles (arrêt du Tribunal fédéral administratif [ci-après : TAF] C-1359/2010 du 1er septembre 2010 consid. 5.3).</w:t>
      </w:r>
    </w:p>
    <w:p>
      <w:r>
        <w:t>b. Selon l’art. 23 al. 1 de l’ordonnance relative à l'admission, au séjour et à l'exercice d'une activité lucrative du 24 octobre 2007 (OASA - RS 142.201), l'étranger peut prouver qu'il dispose des moyens financiers nécessaires à une formation ou à un perfectionnement en présentant notamment : une déclaration d'engagement ainsi qu'une attestation de revenu ou de fortune d'une personne solvable domiciliée en Suisse, les étrangers devant être titulaires d'une autorisation de séjour ou d'établissement (let. a) ; la confirmation d'une banque reconnue en Suisse permettant d'attester l'existence de valeurs patrimoniales suffisantes (let. b) ; une garantie ferme d'octroi de bourses ou de prêts de formation suffisants (let. c).</w:t>
      </w:r>
    </w:p>
    <w:p>
      <w:r>
        <w:t>c. À teneur de l’art. 23 al. 2 OASA,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t>Il convient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SEM, Directives et commentaires, Domaine des étrangers, octobre 2013, état au 3 juillet 2017, ch. 5.1.2 p. 195).</w:t>
      </w:r>
    </w:p>
    <w:p>
      <w:r>
        <w:t>d. Aux termes de l’art. 23 al. 3 OASA, une formation ou un perfectionnement est en principe admis pour une durée maximale de huit ans ; des dérogations peuvent être accordées en vue d'une formation ou d'un perfectionnement visant un but précis.</w:t>
      </w:r>
    </w:p>
    <w:p>
      <w:r>
        <w:t>Sous réserve de circonstances particulières, les personnes de plus de 30 ans - en particulier celles disposant déjà d’une formation (arrêt du TAF C-513/2006 du 19 juin 2008 consid. 7) - ne peuvent en principe se voir attribuer une autorisation de séjour pour se former ou se perfectionner. Les exceptions doivent être suffisamment motivées (SEM, op. cit., ch. 5.1.2 p. 196, dont le contenu n’a pas</w:t>
      </w:r>
    </w:p>
    <w:p>
      <w:r>
        <w:t>- 5/9 - A/607/2016 été modifié depuis le prononcé de la décision litigieuse ; ATA/1237/2017 du 29 août 2017 consid. 4c et les références citées).</w:t>
      </w:r>
    </w:p>
    <w:p>
      <w:r>
        <w:t>Un changement d’orientation en cours de formation ou de perfectionnement ou une formation supplémentaire ne peuvent être autorisés que dans des cas d’exception suffisamment motivés (ATA/89/2017 du 3 février 2017 consid. 4e ; ATA/785/2014 du 7 octobre 2014 consid. 5d ; SEM, op. cit., ch. 5.1.2 p. 197).</w:t>
      </w:r>
    </w:p>
    <w:p>
      <w:r>
        <w:t>e. L’autorité cantonale compétente dispose d’un large pouvoir d’appréciation, l’étranger ne bénéficiant pas d’un droit de séjour en Suisse fondé sur l’art. 27 LEtr (arrêts du Tribunal fédéral 2C_697/2016 du 20 septembre 2016 consid. 4.1 ; 2D_49/2015 du 3 septembre 2015 consid. 3 ; 2C_802/2010 du 22 octobre 2010 consid. 4).</w:t>
      </w:r>
    </w:p>
    <w:p>
      <w:r>
        <w:t>S’il est vrai que la nécessité de la formation souhaitée ne fait pas partie des conditions posées à l’art. 27 LEtr pour l’obtention d’une autorisation de séjour pour études, cette question doit cependant être examinée sous l’angle du large pouvoir d’appréciation conféré à l’autorité par l’art. 96 LEtr (arrêts du TAF F-3095/2015 du 8 novembre 2016 consid. 7.2.5 ; C-219/2011 du 8 août 2013 consid. 7.2.2 ; ATA/1237/2017 du 29 août 2017 consid. 4d). En vertu de l’art. 96 al. 1 LEtr, les autorités compétentes tiennent compte, en exerçant leur pouvoir d’appréciation, des intérêts publics, de la situation personnelle de l’étranger, ainsi que de son degré d’intégration.</w:t>
      </w:r>
    </w:p>
    <w:p>
      <w:r>
        <w:t>Dans sa jurisprudence constante, le TAF a retenu qu'il convenait de procéder à une pondération globale de tous les éléments en présence afin de décider de l'octroi ou non de l'autorisation de séjour (arrêts du TAF C-5718/2013 du 10 avril 2014 ; C-3139/2013 du 10 mars 2014 consid. 7.2 ; C 2291/2013 du 31 décembre 2013 consid. 7.2).</w:t>
      </w:r>
    </w:p>
    <w:p>
      <w:r>
        <w:t>Dans l'approche, la possession d'une formation complète antérieure (arrêt du TAF C-3143/2013 du 9 avril 2014 consid. 3), l'âge de la personne demanderesse (arrêts du TAF C-5718/2013 et C-3139/2013 précités), les échecs ou problèmes pendant la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 éléments importants à prendre en compte en défaveur d'une personne souhaitant obtenir une autorisation de séjour pour études (ATA/1102/2017 du 18 juillet 2017 consid. 9 ; ATA/851/2016 du 11 octobre 2016 consid. 8).</w:t>
      </w:r>
    </w:p>
    <w:p>
      <w:r>
        <w:t>- 6/9 - A/607/2016</w:t>
      </w:r>
    </w:p>
    <w:p>
      <w:r>
        <w:t>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C-5015/2015 du 6 juin 2016 consid. 7.1 ; C-5718/2013 précité consid. 7.2.3). 4)</w:t>
      </w:r>
    </w:p>
    <w:p>
      <w:r>
        <w:t>En l’espèce, la recourante était âgée de quarante-huit ans et demi au moment du dépôt de sa demande d’autorisation. Elle était déjà au bénéfice d’une formation universitaire sanctionnée par un diplôme obtenu en 2008 et employée d’une société saoudienne active dans le commerce international. Conformément aux exigences particulières susmentionnées, une autorisation ne peut lui être accordée qu’exceptionnellement, si des circonstances particulières le justifient. Tel n’est pas le cas. La recourante allègue qu’un diplôme de langue française lui permettrait d’augmenter ses chances de promotions professionnelles, motif qui n’a rien d’exceptionnel, et elle n’en apporte aucune démonstration. En particulier son employeur ne mentionne rien à cet égard dans son attestation de prise en charge des frais de séjour. Elle ne justifie pas davantage l’allégation selon laquelle elle ne pourrait trouver un niveau de formation équivalent en Arabie Saoudite, et quand bien même serait-ce le cas que cela ne suffirait pas à justifier le choix d’une formation en Suisse, pays avec lequel la recourante indique n’avoir aucune attache particulière.</w:t>
      </w:r>
    </w:p>
    <w:p>
      <w:r>
        <w:t>À cela s’ajoutent les circonstances dans lesquelles la recourante a déposé sa demande d’autorisation de séjour pour études, une fois arrivée en Suisse au bénéfice d’un visa touristique, mettant les autorités compétentes devant le fait accompli. Les explications qu’elle donne à cet égard, à savoir qu’il s’agirait d’une négligence ou d’une méconnaissance des dispositions légales applicables, sont peu compatibles avec son niveau d’études et avec la diligence que l’on doit attendre d’un candidat à l’octroi de ce type d’autorisation de séjour.</w:t>
      </w:r>
    </w:p>
    <w:p>
      <w:r>
        <w:t>En prenant en compte les circonstances susmentionnées pour refuser d’octroyer à la recourante une autorisation de séjour pour études, l’OCPM n’a pas outrepassé son pouvoir d’appréciation, comme l’a jugé le TAPI. La décision et le jugement querellés sont ainsi conformes au droit. 5) a. Selon l’art. 64 al. 1 let. c LEtr, tout étranger dont l’autorisation est refusée, révoquée ou qui n’est pas prolongée après un séjour autorisé est renvoyé. La décision de renvoi est assortie d’un délai de départ raisonnable (art. 64d al. 1 LEtr).</w:t>
      </w:r>
    </w:p>
    <w:p>
      <w:r>
        <w:t>- 7/9 - A/607/2016</w:t>
      </w:r>
    </w:p>
    <w:p>
      <w:r>
        <w:t>b. Le renvoi d’un étranger ne peut être ordonné que si l’exécution de celui-ci est possible, licite ou peut être raisonnablement exigée (art. 83 al. 1 LEtr). L’exécution n’est pas possible lorsque l’intéressé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w:t>
      </w:r>
    </w:p>
    <w:p>
      <w:r>
        <w:t>Aucun élément du dossier ne suggère que l’exécution du renvoi pourrait être impossible, illicite ou inexigible. 6)</w:t>
      </w:r>
    </w:p>
    <w:p>
      <w:r>
        <w:t>Au vu de ce qui précède, le recours sera rejeté.</w:t>
      </w:r>
    </w:p>
    <w:p>
      <w:r>
        <w:t>Vu l’issue du litige, un émolument de CHF 400.- sera mis à la charge de la recourante (art. 87 al. 1 LPA) et aucune indemnité de procédure ne lui sera octroyée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