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ATA/862/2023 vom 18. August 2023</w:t>
      </w:r>
    </w:p>
    <w:p>
      <w:r>
        <w:t>GE Cour de justice, 2023-08-18, FR</w:t>
      </w:r>
    </w:p>
    <w:p>
      <w:r>
        <w:rPr>
          <w:b/>
        </w:rPr>
        <w:t xml:space="preserve">Quelle: </w:t>
      </w:r>
      <w:r>
        <w:t>https://mcp.opencaselaw.ch/entscheid/ge_gerichte_ATA_862_2023</w:t>
      </w:r>
    </w:p>
    <w:p>
      <w:r>
        <w:t>FR: GE_GERICHTE ATA/862/2023 du 18 août 2023</w:t>
      </w:r>
    </w:p>
    <w:p>
      <w:r>
        <w:t>IT: GE_GERICHTE ATA/862/2023 del 18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10 al. 2 1ère phr. de la loi d'application de la loi fédérale sur les étrangers du 16 juin 1988 (LaLEtr - F 2 10), la chambre administrative doit statuer dans les dix jours qui suivent sa saisine. Ayant reçu le recours le 8 août 2023 et statuant ce jour, elle respecte ce délai. 3. Le recourant conteste qu’il représenterait un danger à l’ordre public (art. 76 al. 1 let. b ch. 1 cum 75 al. 1 let. g LEI). Ce faisant, le recourant persiste dans une argumentation qui frise la témérité notamment au motif qu’elle a été écartée par le Tribunal fédéral dans son arrêt du 22 juin 2023. Notre haute Cour a en effet mentionné qu’ « en tant que le recourant fait grand cas, sur plusieurs pages, de son absence de dangerosité, on lui rappellera que ce critère relève de l'art. 75 al. 1 let. g LEI. Or, sa détention ne se fonde pas sur ce motif. C'est par ailleurs en vain qu'il affirme que son risque de fuite "ne repose sur aucun élément concret". Il ressort des constatations de fait de l'arrêt attaqué, d'une manière qui lie le Tribunal fédéral (art. 105 al. 1 LTF), que l'intéressé a déjà disparu une fois dans la clandestinité, n'a pas de domicile connu, n'a pas respecté les décisions de renvoi rendues à son encontre et s'est toujours opposé à son retour au Liban. De tels éléments concrets font clairement craindre qu'il se soustraie à son renvoi au sens de l'art. 76 al. 1 let. b ch. 3 LEI respectivement qu'il refuse d'obtempérer aux instructions des autorités au sens de l'art. 76 al. 1 let. b ch. 4 LEI » (consid. 5.2 et les références citées). Les conditions posées à la détention administrative fondée sur l'art. 76 al. 1 let. b ch. 3 et 4 LEI étant manifestement réunies, il n'est pas nécessaire d'examiner si celle-ci pouvait également se fonder sur le motif visé à l'art. 76 al. 1 let. b ch. 1 LEI cum art. 75 al. 1 let. h LEI. 4. Le recourant allègue que son renvoi est impossible au vu des risques encourus au Liban et de la durée de la procédure d’asile. 4.1 Cet argument a toutefois aussi été écarté par le Tribunal fédéral dans l’arrêt précité : « Il ressort de l'arrêt attaqué que les motifs invoqués par l'intéressé, ainsi que les pièces déposées à l'appui de son argumentation, ont déjà été soulevés – et examinés – dans le cadre de la procédure de renvoi, qui a donné lieu à une décision définitive et exécutoire confirmée en dernier lieu par arrêt de la Cour de justice du 23 juin 2020. Le recourant ne prétend pas que la situation au Liban se serait modifiée de façon notable depuis le prononcé de l'arrêt précité, et il</w:t>
      </w:r>
    </w:p>
    <w:p>
      <w:r>
        <w:t>- 8/12 - A/2411/2023 n'apparaît pas d'emblée que ce dernier serait manifestement inadmissible. Quoi qu'il en soit, l'autorité précédente a considéré que la situation au Liban, bien que très difficile pour la population, ne correspondait pas à une situation de guerre ou de violence généralisée telle qu'elle mettrait concrètement en danger le recourant, et que les risques exposés par ce dernier n'étaient pas suffisamment vraisemblables pour s'opposer à l'exécution du renvoi. Or, l'intéressé ne soutient ni ne démontre en quoi cette appréciation procéderait de l'arbitraire. En tout état de cause, les dangers qu'il évoque, qui n'ont jamais dépassé le stade des menaces et des intimidations, n'apparaissent pas atteindre le seuil de gravité suffisant pour constituer un traitement cruel, inhumain ou dégradant au sens de l'art. 3 CEDH. Quant à la crise économique que connaît le Liban depuis 2019, celle-ci ne suffit pas à faire apparaître l'exécution du renvoi comme manifestement inexigible respectivement illicite. Pour le reste, il n'apparaît nullement que le renvoi du recourant au Liban serait matériellement impossible, et celui-ci ne le démontre pas non plus. Il ressort en effet de l'arrêt attaqué, sans que l'intéressé ne s'en plaigne de manière circonstanciée, qu'il a été reconnu comme un ressortissant libanais par les autorités de ce pays, et que des vols à destination de Beyrouth ont déjà pu être organisés à plusieurs reprises par l'autorité intimée. Il ressort de plus des observations du Secrétariat d'Etat du 11 mai 2023, dont le recourant ne fait valoir aucun motif qui justifierait de les remettre en doute, que le laisser-passer valable jusqu'au 24 mai 2023 dont il disposait pouvait être prolongé en tout temps. Enfin, un accord entre la Suisse et le Liban relatif à la réadmission de personnes en situation irrégulière est entré en vigueur le 15 février 2006 (RS 0.142.114.899). En résumé, aucun élément ne permet de retenir que le renvoi ne pourrait pas être exécuté dans un délai prévisible ou raisonnable avec une probabilité suffisante » (arrêt 2C_216/2023 précité consid. 6.3 et 6.4). Le recourant n’apporte pas d’éléments nouveaux permettant de s’écarter de ce qui précède. 4.2 Le recourant invoque la durée de la procédure d’asile. 4.2.1 La détention doit être levée notamment si l'exécution du renvoi ou de l'expulsion s'avère impossible pour des raisons juridiques ou matérielles (art. 80 al. 6 let. a LEI). 4.2.2 Le facteur décisif est de savoir si l'exécution de la mesure d'éloignement semble possible dans un délai prévisible ou du moins raisonnable avec une probabilité suffisante. La détention viole l'art. 80 al. 6 let. a LEI ainsi que le principe de proportionnalité lorsqu'il y a de bonnes raisons de penser que tel ne pourra pas être le cas. La détention ne doit être levée que si la possibilité de procéder à l'expulsion est inexistante ou hautement improbable et purement théorique, mais pas s'il y a une chance sérieuse, bien que mince, d'y procéder</w:t>
      </w:r>
    </w:p>
    <w:p>
      <w:r>
        <w:t>- 9/12 - A/2411/2023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(ATA/1436/2017 du 27 octobre 2017 consid.6a ; ATA/881/2015 du 28 août 2015 et les références citées). 4.2.3 La poursuite de la détention en application de l’art. 76 LEI est admissible si l’on peut s’attendre à ce que la procédure d’asile soit terminée et la mesure de renvoi exécuté dans un avenir proche («absehbar » ; « prevedibili » ; ATF 140 II 409 consid. 2.3.3 ; 125 II 377 consid. 2b ; arrêts du Tribunal fédéral 2C_37/2023 du 16 février 2023 consid. 3.3.1 ; 2C_233/2022 du 12 avril 2022 consid. 4.3.1). Pour évaluer si la procédure en matière d’asile se terminera dans un délai raisonnable, il convient de prendre en compte dans la durée de la procédure de première instance que celle d’une éventuelle procédure de recours (arrêts du Tribunal fédéral 2C_37/2023 précité ; 2C_233/2022 précité consid. 4.3.2). Dans un récent arrêt, il a été constaté que le Tribunal administratif fédéral avait rejeté un recours sept jours après son dépôt (arrêt du Tribunal fédéral 2C_387/2023 du 7 août 2023). 4.2.4 En l’espèce, le recourant a déposé sa demande d’asile le 19 mai 2023. Le litige devant la cour de céans porte sur la prolongation de sa détention jusqu’au 19 octobre 2023, ordonnée le 20 juillet 2023 et confirmée le 24 juillet 2023 par le TAPI. Une décision de refus d’asile a été prononcée par le SEM le 18 juillet 2023. En l’état, le recourant n’a fait qu’indiquer qu’il entendait interjeter recours d’ici au 18 août 2023. Aucune pièce au dossier ne prouve le dépôt du recours. Il s’agit de la troisième demande d’asile du recourant, les deux premières ayant été rejetées. Les chances de succès apparaissant dès lors comme faibles. Les autorités ont entrepris toutes les démarches nécessaires au vu notamment de renvoi sur les vols des 30 janvier 2023, 13 mars 2023 et surtout 3 et 24 mai 2023. Ces deux derniers vols ont été annulés respectivement à la suite du refus du recourant de prendre le premier et du dépôt de sa demande d’asile pour le second. L’autorité intimée a détaillé, lors de l’audience devant le TAPI, les démarches qu’elle pourrait entreprendre dès l’entrée en force de la décision de refus de la demande d’asile, soit la réservation d’un nouveau vol avec escorte policière. Le laissez-passer devait être prolongé par les autorités libanaises, démarche qui prenait, en principe trois semaines. Enfin, le rapport médical devrait être</w:t>
      </w:r>
    </w:p>
    <w:p>
      <w:r>
        <w:t>- 10/12 - A/2411/2023 réactualisé. En conséquence, rien n’indique que les démarches en vue de renvoi, dès qu’elles seront reprises, ne pourront pas aboutir dans un avenir proche et en tout cas avant que la détention n’atteigne la limite maximale des 18 mois de détention (art. 79 al. 2 LEI). Le recourant ne critique d’ailleurs pas, à juste titre, le respect du principe de célérité par les autorités (art. 76 al. 4 LEI). L’exécution du renvoi ne paraît pas impossible à brève échéance. Enfin, le procès-verbal de l’audition du recourant devant le SEM le 14 juin 2023 ne comprend que ses allégations et ne constitue pas la preuve formelle de l’existence des faits invoqués. Il appartient à l’autorité concernée d’en apprécier la force probante (art. 12 de la loi fédérale sur la procédure administrative du 20 décembre 1968 (PA - RS 172.021 ; art. 20 al. 1 et 2 let. b LPA). Or le SEM a rejeté la demande d’asile fondée sur lesdites déclarations.</w:t>
      </w:r>
    </w:p>
    <w:p>
      <w:r>
        <w:rPr>
          <w:b/>
        </w:rPr>
        <w:t>E. 5</w:t>
      </w:r>
    </w:p>
    <w:p>
      <w:r>
        <w:t>Le recourant se plaint d’une violation du principe de la proportionnalité, d’autres mesures que la détention administrative étant envisageables, notamment une assignation à résidence, le cas échéant avec une obligation de se présenter régulièrement dans un poste de police. À nouveau, cet argument a été traité par le Tribunal fédéral qui a retenu : « au regard de la véhémence de l'intéressé à s'opposer à son renvoi, on ne saurait faire grief aux juges précédents de ne pas avoir remplacé la détention en vue du renvoi par une mesure moins incisive, notamment une assignation d'un lieu de résidence selon l'art. 74 LEI ou encore une obligation de se présenter régulièrement à une autorité ou de déposer des documents de voyage au sens de l'art. 64e let. a et c LEI. Il sied au contraire, avec la cour cantonale, de constater que la mesure à laquelle est actuellement soumis le recourant est la seule à même d'assurer sa présence lors de son renvoi. Il ne faut du reste pas perdre de vue qu'il suffirait au recourant de changer de comportement et d'accepter de monter dans un vol de retour pour son pays d'origine pour mettre fin à la mesure de privation de liberté qu'il conteste. Enfin, le recourant a été placé en détention en vue du renvoi le 16 février 2023 pour une durée de trois mois, qui a ensuite été prolongée sur le même fondement juridique jusqu'au 15 août 2023, ce qui reste en deçà du maximum de 18 mois prévu à l'art. 79 al. 2 LEI » (arrêt 2C_216/2023 précité consid. 7.1).</w:t>
      </w:r>
    </w:p>
    <w:p>
      <w:r>
        <w:t>Ce raisonnement conserve toute sa pertinence pour la période du 19 juillet au 19 octobre 2023, d’autant plus que l’intéressé a fait l’objet d’une détention pour des motifs pénaux du 27 juin au 20 juillet 2023. L’assurance du départ définitif de Suisse du recourant répond à un intérêt public certain, notamment au vu de ses nombreuses condamnations dont certaines récentes. Vu son refus systématique de quitter la Suisse pour le Liban ainsi que le fait qu’il a déjà disparu par le passé dans la clandestinité, il est à craindre qu’il se soustraira à nouveau à l’exécution de son renvoi, ce que le Tribunal fédéral a retenu.</w:t>
      </w:r>
    </w:p>
    <w:p>
      <w:r>
        <w:t>- 11/12 - A/2411/2023 Dans ces circonstances, aucune mesure moins incisive que la mise en détention administrative n’est à même de garantir la présence du recourant lors de l'exécution du renvoi. La détention est ainsi apte à atteindre le but voulu par le législateur, s’avère nécessaire, compte tenu de la difficulté prévisible de l’exécution du renvoi en raison du refus du recourant d’être renvoyé. Le grief du recourant, tiré d’une violation du principe de la proportionnalité, sera ainsi écarté. En tous points infondés, le recours sera rejeté.</w:t>
      </w:r>
    </w:p>
    <w:p>
      <w:r>
        <w:rPr>
          <w:b/>
        </w:rPr>
        <w:t>E. 6</w:t>
      </w:r>
    </w:p>
    <w:p>
      <w:r>
        <w:t>Le prononcé du présent arrêt rend sans objet la requête en octroi de l’effet suspensif au recours.</w:t>
      </w:r>
    </w:p>
    <w:p>
      <w:r>
        <w:rPr>
          <w:b/>
        </w:rPr>
        <w:t>E. 7</w:t>
      </w:r>
    </w:p>
    <w:p>
      <w:r>
        <w:t>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