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ATA/861/2015 vom 25. August 2015</w:t>
      </w:r>
    </w:p>
    <w:p>
      <w:r>
        <w:t>GE Cour de justice, 2015-08-25, FR</w:t>
      </w:r>
    </w:p>
    <w:p>
      <w:r>
        <w:rPr>
          <w:b/>
        </w:rPr>
        <w:t xml:space="preserve">Quelle: </w:t>
      </w:r>
      <w:r>
        <w:t>https://mcp.opencaselaw.ch/entscheid/ge_gerichte_ATA_861_2015</w:t>
      </w:r>
    </w:p>
    <w:p>
      <w:r>
        <w:t>FR: GE_GERICHTE ATA/861/2015 du 25 août 2015</w:t>
      </w:r>
    </w:p>
    <w:p>
      <w:r>
        <w:t>IT: GE_GERICHTE ATA/861/2015 del 25 agosto 2015</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ou incomplète des faits pertinents (art. 61 al. 1 LPA). En</w:t>
      </w:r>
    </w:p>
    <w:p>
      <w:r>
        <w:t>- 5/10 - A/2781/2014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Le recourant reproche au TAPI et à l’OCPM d’avoir violé les dispositions applicables à l’octroi d’une autorisation de séjour pour cas individuel d’extrême gravité et conteste l’exigibilité de l’exécution de son renvoi. 4) a. Aux termes de l’art. 30 al. 1 let. b LEtr,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w:t>
      </w:r>
    </w:p>
    <w:p>
      <w:r>
        <w:t>- 6/10 - A/2781/2014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w:t>
      </w:r>
    </w:p>
    <w:p>
      <w:r>
        <w:t>e.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la jurisprudence citée; Alain WURZBURGER, La jurisprudence récente du Tribunal fédéral en matière de police des étrangers,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1er juin 2007 consid. 7 ; arrêts du Tribunal administratif fédéral C-5160/2011 du 19 novembre 2012 consid. 5.1 et C-5829/2009 du 29 avril 2011 consid. 7.1). 5)</w:t>
      </w:r>
    </w:p>
    <w:p>
      <w:r>
        <w:t>Aux termes de l’art. 64 al. 1 let. c LEtr, tout étranger dont l’autorisation est refusée, révoquée ou qui n’est pas prolongée après un séjour autorisé est renvoyé. La décision de renvoi est assortie d’un délai de départ raisonnable (art. 64d al. 1 LEtr).</w:t>
      </w:r>
    </w:p>
    <w:p>
      <w:r>
        <w:t>- 7/10 - A/2781/2014</w:t>
      </w:r>
    </w:p>
    <w:p>
      <w:r>
        <w:t>L’exécution du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 ; ATA/750/2011 précité ; ATA/848/2010 du 30 novembre 2010).</w:t>
      </w:r>
    </w:p>
    <w:p>
      <w:r>
        <w:t>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6) a. En l’espèce, le recourant se fonde en premier lieu sur la durée de son séjour en Suisse. Il y a lieu de relever que, suite à l’arrêt rendu par le Tribunal administratif fédéral en 2009, M. A______ a quitté la Confédération helvétique, même si c’est pour y revenir rapidement en étant au bénéfice d’un titre de séjour diplomatique. Avant ce départ, la durée de son séjour n’avait pas été estimée suffisante par l’autorité judiciaire fédérale, cette dernière relevant que, avant le dépôt d’une demande de visa en vue de son mariage, le 17 septembre 2001, l’intéressé n’avait bénéficié que de visas touristiques d’une durée de trois mois, parfois prolongé pour des motifs médicaux (cf. consid. a et b de l’ATAF précité).</w:t>
      </w:r>
    </w:p>
    <w:p>
      <w:r>
        <w:t>À son retour en Suisse, il a bénéficié d’une carte de légitimation délivrée par le DFAE, puis a sollicité l’autorisation dont le refus est aujourd’hui litigieux.</w:t>
      </w:r>
    </w:p>
    <w:p>
      <w:r>
        <w:t>Dans ces circonstances, la durée du séjour doit être relativisée et n’est pas, en elle-même, déterminante au regard des exigences nécessaires à la reconnaissance d’un cas d’extrême gravité.</w:t>
      </w:r>
    </w:p>
    <w:p>
      <w:r>
        <w:t>b. L’intégration en Suisse du recourant, notamment professionnelle, ne présente pas le caractère d’exception demandé par la législation et la jurisprudence pour être déterminant dans la présente procédure. L’intéressé travaille certes pour l’entreprise individuelle de son frère depuis 2012, sans qu’une autorisation de travail provisoire n’ait été sollicitée. Il indique qu’il entend reprendre cette entreprise dès lors que son frère désire retourner avec sa famille en Égypte, sans toutefois donner d’éléments permettant de considérer ce cursus professionnel comme étant exceptionnel. De plus, il n’apparaît pas que les compétences professionnelles acquises par l’intéressé en Suisse ne puissent être utilisées en Égypte.</w:t>
      </w:r>
    </w:p>
    <w:p>
      <w:r>
        <w:t>- 8/10 - A/2781/2014</w:t>
      </w:r>
    </w:p>
    <w:p>
      <w:r>
        <w:t>c. La réintégration de M. A______ dans son pays d’origine, même si elle peut présenter certaines difficultés, ne constitue pas un empêchement majeur. D’un point de vue familial, l’intéressé a encore de fortes relations dans ce pays puisque sa femme, son fils et son père y vivent et que son frère, ainsi que la famille de ce dernier, entendent y retourner.</w:t>
      </w:r>
    </w:p>
    <w:p>
      <w:r>
        <w:t>d. L'Égypte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(ATAF D-2183/2015 du 5 juin 2015 ; ATAF C-528/2012 confirmé par l’arrêt du Tribunal fédéral 2C_794/2014 du 23 janvier 2014). 7)</w:t>
      </w:r>
    </w:p>
    <w:p>
      <w:r>
        <w:t>Au regard de ce qui précède, le recours sera rejeté. 8)</w:t>
      </w:r>
    </w:p>
    <w:p>
      <w:r>
        <w:t>Vu l’issue du litige, un émolument de CHF 400.- sera mis à la charge du recourant qui succombe (art. 87 al. 1 LPA) et aucune indemnité de procédure ne lui sera allouée.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