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ATA/85/2018 vom 30. Januar 2018</w:t>
      </w:r>
    </w:p>
    <w:p>
      <w:r>
        <w:t>GE Cour de justice, 2018-01-30, FR</w:t>
      </w:r>
    </w:p>
    <w:p>
      <w:r>
        <w:rPr>
          <w:b/>
        </w:rPr>
        <w:t xml:space="preserve">Quelle: </w:t>
      </w:r>
      <w:r>
        <w:t>https://mcp.opencaselaw.ch/entscheid/ge_gerichte_ATA_85_2018</w:t>
      </w:r>
    </w:p>
    <w:p>
      <w:r>
        <w:t>FR: GE_GERICHTE ATA/85/2018 du 30 janvier 2018</w:t>
      </w:r>
    </w:p>
    <w:p>
      <w:r>
        <w:t>IT: GE_GERICHTE ATA/85/2018 del 30 gennaio 2018</w:t>
      </w:r>
    </w:p>
    <w:p>
      <w:pPr>
        <w:pStyle w:val="Heading2"/>
      </w:pPr>
      <w:r>
        <w:t>Erwägungen</w:t>
      </w:r>
    </w:p>
    <w:p>
      <w:r>
        <w:rPr>
          <w:b/>
        </w:rPr>
        <w:t>E. 12</w:t>
      </w:r>
    </w:p>
    <w:p>
      <w:r>
        <w:t>septembre 1985 - LPA - E 5 10).</w:t>
      </w:r>
    </w:p>
    <w:p>
      <w:r>
        <w:t>- 4/8 - A/4346/2015 2)</w:t>
      </w:r>
    </w:p>
    <w:p>
      <w:r>
        <w:t>Le litige porte sur le non renouvellement de l’autorisation de séjour de la recourante. 3)</w:t>
      </w:r>
    </w:p>
    <w:p>
      <w:r>
        <w:t>L’ALCP, entré en vigueur pour la Suisse le 1er juin 2002, est applicable aux ressortissants des pays membres de l’Union européenne (ci-après : UE), dont fait partie la France, et de l’Association Européenne de Libre Échange (ci-après : AELE) et aux membres de leur famille, pour autant que le droit national – à savoir la LEtr et ses ordonnances d’exécution, en particulier l’ordonnance relative à l'admission, au séjour et à l'exercice d'une activité lucrative du 24 octobre 2007 (OASA - RS 142.201) – ne soit pas plus favorable ou que l’ALCP n’en dispose pas autrement (art. 12 ALCP ; art. 2 al. 2 et 3 LEtr). 4)</w:t>
      </w:r>
    </w:p>
    <w:p>
      <w:r>
        <w:t>Les autorisations de séjour de courte durée, de séjour et frontalières UE/AELE peuvent être révoquées ou ne pas être prolongées, si les conditions requises pour leur délivrance ne sont plus remplies (art. 23 al. 1 de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 OLCP - RS 142.203). 5)</w:t>
      </w:r>
    </w:p>
    <w:p>
      <w:r>
        <w:t>Les droits d'entrée, de séjour et d'accès à une activité économique conformément à l'ALCP, y compris le droit de demeurer sur le territoire d'une partie contractante après la fin d'une activité économique, sont réglés par l'annexe 1 de l'accord (art. 3, 4 et 7 let. c ALCP).</w:t>
      </w:r>
    </w:p>
    <w:p>
      <w:r>
        <w:t>Selon l'art. 6 § 1 annexe 1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t>Ainsi, le droit à l'autorisation s'éteint lorsqu'une personne a perdu sa qualité de travailleur, étant entendu cependant que, d'une part, cette qualité peut produire certains effets après la cessation de la relation de travail et que, d'autre part, une personne à la recherche réelle d'un emploi doit être qualifiée de travailleur durant la période de douze mois visée par l'art. 6 § 1 annexe 1 ALCP. 6) a. Quant à un droit de séjour sans activité lucrative, l’art. 24 § 1 annexe I ALCP prévoit qu'une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w:t>
      </w:r>
    </w:p>
    <w:p>
      <w:r>
        <w:t>- 5/8 - A/4346/2015 nationales compétentes qu’elle dispose pour elle-même et les membres de sa famille de moyens financiers suffisants pour ne pas devoir faire appel à l’aide sociale pendant leur séjour (let. a) et d’une assurance-maladie couvrant l’ensemble des risques (let. b).</w:t>
      </w:r>
    </w:p>
    <w:p>
      <w:r>
        <w:t>b. Les moyens financiers sont considérés comme suffisants lorsqu’ils dépassent le montant en dessous duquel les nationaux, eu égard à leur situation personnelle et, le cas échéant, et à celle des membres de leur famille, peuvent prétendre à des prestations d’assistance (art. 24 al. 2 annexe I ALCP). 7)</w:t>
      </w:r>
    </w:p>
    <w:p>
      <w:r>
        <w:t>En l’espèce, il n’est pas contesté que la recourante n’exerce plus d’activité lucrative, dépendante ou indépendante, depuis plus de six ans, qu’elle n’est pas en recherche d’emploi et qu’elle bénéfice depuis 2011, de manière continue, de prestations de l’Hospice général pour un montant total dépassant CHF 150'000.-. Elle ne peut ainsi prétendre à une autorisation de séjour fondée sur l’ALCP. 8)</w:t>
      </w:r>
    </w:p>
    <w:p>
      <w:r>
        <w:t>Aux termes de l'art. 20 OLCP, si les conditions d'admission sans activité lucrative ne sont pas remplies au sens de l'ALCP, une autorisation de séjour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LEtr).</w:t>
      </w:r>
    </w:p>
    <w:p>
      <w:r>
        <w:t>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C-3337/2010 du 31 janvier 2012, consid. 4.3 et la jurisprudence citée ; directives de l'ODM sur l'introduction progressive de la libre circulation des personnes, version 01.05.11, ch. 8.2.7). L'intégration n'est pas réalisée lorsque la personne concernée n'arrive pas à subsister de manière indépendante et recourt à l'aide sociale pour vivre (arrêt du TAF C-3337/2010 du 31 janvier 2012, consid. 4.3).</w:t>
      </w:r>
    </w:p>
    <w:p>
      <w:r>
        <w:t>En l’espèce, la recourante est arrivée en Suisse à l’âge de 23 ans passés il y a moins de neuf ans. Elle a exercé une activité lucrative régulière jusqu’en 2011, puis intermittente durant l’année 2013. Elle dépend de l’aide sociale depuis plus de six ans. Elle n’a pas apporté d’éléments permettant de retenir qu’elle était intégrée en Suisse sur la plan professionnel ni qu’elle entretenait sur d’autres plans des liens si étroits qu’un retour dans son pays d’origine ne pouvait être envisagé.</w:t>
      </w:r>
    </w:p>
    <w:p>
      <w:r>
        <w:t>- 6/8 - A/4346/2015 9)</w:t>
      </w:r>
    </w:p>
    <w:p>
      <w:r>
        <w:t>Compte tenu de ce qui précède, c’est à bon à droit que le TAPI a confirmé le bien-fondé de la décision de l’OCPM. 10) Selon l’art. 64 al. 1 let. c LEtr, les autorités compétentes rendent une décision de renvoi ordinaire à l’encontre d’un étranger auquel une autorisation est refusée ou dont l'autorisation, bien que requise, est révoquée ou n'est pas prolongée après un séjour autorisé.</w:t>
      </w:r>
    </w:p>
    <w:p>
      <w:r>
        <w:t>Le renvoi d’un étranger ne peut être ordonné que si l’exécution de celui-ci est possible, licite ou peut être raisonnablement exigée (art. 83 al. 1 LEtr). Elle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En l’espèce, il ne ressort pas du dossier que l’exécution du renvoi serait impossible, illicite ou inexigible au regard de l’art. 83 LEtr. La situation de santé de l’intéressée ne justifie en particulier pas, au regard des documents produits, qu’elle demeure à Genève alors que son pays d’origine dispose notoirement, comme l’a relevé le TAPI, d’une infrastructure médico-hospitalière à même d’assumer le suivi des traitements initiés en Suisse. De même, la présence en Suisse de la recourante pour suivre la procédure AI n’est pas nécessaire, dès lors qu’elle pourrait s’y déplacer depuis la France en cas de convocation personnelle. Enfin, elle n’a pas allégué qu’elle ne serait actuellement pas en mesure de supporter un déménagement et rien au dossier n’indique que ce pourrait être le cas. C’est ainsi à bon droit que le renvoi a été prononcé. 11) Au vu de ce qui précède, le recours sera rejeté.</w:t>
      </w:r>
    </w:p>
    <w:p>
      <w:r>
        <w:t>Aucun émolument ne sera perçu, malgré son issue, la recourante étant au bénéfice de l’assistance juridique. Aucune indemnité de procédure ne lui sera allouée (art. 87 al. 2 LPA).</w:t>
      </w:r>
    </w:p>
    <w:p>
      <w:r>
        <w:t>* * * * *</w:t>
      </w:r>
    </w:p>
    <w:p>
      <w:r>
        <w:t>- 7/8 - A/4346/2015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