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ATA/858/2019 vom 30. April 2019</w:t>
      </w:r>
    </w:p>
    <w:p>
      <w:r>
        <w:t>GE Cour de justice, 2019-04-30, FR</w:t>
      </w:r>
    </w:p>
    <w:p>
      <w:r>
        <w:rPr>
          <w:b/>
        </w:rPr>
        <w:t xml:space="preserve">Quelle: </w:t>
      </w:r>
      <w:r>
        <w:t>https://mcp.opencaselaw.ch/entscheid/ge_gerichte_ATA_858_2019</w:t>
      </w:r>
    </w:p>
    <w:p>
      <w:r>
        <w:t>FR: GE_GERICHTE ATA/858/2019 du 30 avril 2019</w:t>
      </w:r>
    </w:p>
    <w:p>
      <w:r>
        <w:t>IT: GE_GERICHTE ATA/858/2019 del 30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litigieuse l’estimation de la valeur vénale des actions de C______, soit d’une société non cotée en bourse.</w:t>
      </w:r>
    </w:p>
    <w:p>
      <w:r>
        <w:t>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 LHID, dans quelle mesure le rendement doit être pris en considération dans l’estimation (ATF 134 II 207 consid. 3.6 ; arrêt du Tribunal fédéral 2C_826/2015 du</w:t>
      </w:r>
    </w:p>
    <w:p>
      <w:r>
        <w:rPr>
          <w:b/>
        </w:rPr>
        <w:t>E. 5</w:t>
      </w:r>
    </w:p>
    <w:p>
      <w:r>
        <w:t>janvier 2017 consid. 4.1 non publié in ATF 143 I 73).</w:t>
      </w:r>
    </w:p>
    <w:p>
      <w:r>
        <w:t>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(ATA/460/2018 du 8 mai 2018 et les références citées).</w:t>
      </w:r>
    </w:p>
    <w:p>
      <w:r>
        <w:t>- 10/15 - A/1330/2018</w:t>
      </w:r>
    </w:p>
    <w:p>
      <w:r>
        <w:t>c. L’évaluation des titres non cotés a fait l’objet, en 1995, d’une circulaire de la Conférence suisse des impôts (CSI), qui regroupe les administrations fiscales cantonales et l'administration fédérale des contributions, intitulée : « Instructions concernant l’estimation des titres non cotés en vue de l’impôt sur la fortune ». Elle a été remplacée par la circulaire CSI n° 28 dans une première version du 21 août 2006, puis par l'actuelle datant du 28 août 2008, applicable aux périodes fiscales 2012-2013 faisant l’objet du présent litige. La CSI édite en outre annuellement un commentaire de la circulaire, la dernière version datant de 2017 (ci-après : le commentaire).</w:t>
      </w:r>
    </w:p>
    <w:p>
      <w:r>
        <w:t>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w:t>
      </w:r>
    </w:p>
    <w:p>
      <w:r>
        <w:t>La jurisprudence précise que la circulaire prend en compte les éléments déterminants pour l’évaluation des titres non cotés et est appropriée pour l’estimation des sociétés en vue de l’imposition sur la fortune des actionnaires, sans pour autant exclure que d’autres méthodes d’évaluation reconnues puissent, isolément, s’avérer appropriées (arrêts du Tribunal fédéral 2C_583/2013 du 23 décembre 2013 consid. 3.1.3 ; 2C_309/2013, 2C_310/2013 du 18 septembre 2013 consid. 3.6).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(ATA/1518/2017 du 21 novembre 2017 et les références citées).</w:t>
      </w:r>
    </w:p>
    <w:p>
      <w:r>
        <w:t>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2017 p. 3 ad ch. 1).</w:t>
      </w:r>
    </w:p>
    <w:p>
      <w:r>
        <w:t>- 11/15 - A/1330/2018</w:t>
      </w:r>
    </w:p>
    <w:p>
      <w:r>
        <w:t>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Les contrats de droit privé, comme les conventions d’actionnaires qui restreignent la transmissibilité des titres, restent sans influence sur l’estimation des titres (ch. 2.4 de la circulaire), tout comme les engagements que les parties prennent volontairement (commentaire 2017 p. 6 ad ch. 2).</w:t>
      </w:r>
    </w:p>
    <w:p>
      <w:r>
        <w:t>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 justifient pas de déroger à ce principe, dès lors que des oscillations conjoncturelles doivent être considérées comme inhérentes au système économique (commentaire 2017 p. 46 ad ch. 34).</w:t>
      </w:r>
    </w:p>
    <w:p>
      <w:r>
        <w:t>La valeur de rendement s’obtient par la capitalisation du bénéfice net des exercices déterminants augmenté ou diminué des reprises ou déductions mentionnées au ch. 9 (ch. 8.1 de la circulaire). Lorsqu’une entreprise ne peut être aliénée, ou difficilement l’être à la valeur de rendement du fait qu’elle dépend de la performance individuelle de l’actionnaire, l’autorité fiscale peut prendre en considération cette situation par une pondération simple de la valeur de rendement, c’est-à-dire non doublée, et de la valeur de substance. Dans ce cas, il ne peut être appliqué aucune déduction supplémentaire (commentaire 2017 p. 10 ad ch. 5).</w:t>
      </w:r>
    </w:p>
    <w:p>
      <w:r>
        <w:t>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spontanément la preuve et de supporter les conséquences de l’échec de cette preuve, ces règles s’appliquant également à la procédure devant les autorités de recours (ATF 140 II 248 consid. 3.5 ; 133 II 153 consid. 4.3).</w:t>
      </w:r>
    </w:p>
    <w:p>
      <w:r>
        <w:t>En matière de titres non cotés en bourse, si leur estimation est effectuée sur la base de la circulaire, il convient alors de supposer que l’estimation aboutit à une valeur vénale correcte et que, par ce calcul, l’autorité fiscale a apporté une preuve suffisante. Si le contribuable est d’un avis contraire, il lui appartient dès lors d’apporter ses propres preuves (commentaire 2017 p. 3 ad ch. 1).</w:t>
      </w:r>
    </w:p>
    <w:p>
      <w:r>
        <w:t>- 12/15 - A/1330/2018</w:t>
      </w:r>
    </w:p>
    <w:p>
      <w:r>
        <w:t>e. Les résultats issus d'une expertise privée réalisée sont soumis au principe de la libre appréciation des preuves et sont considérés comme des simples allégués de parties (ATF 141 IV 369 consid. 6). 3. a. En l’espèce, il convient de relever, en premier lieu, que contrairement à ce que semblent soutenir les recourants, l’AFC-GE s’est fondée, pour déterminer la valeur des actions de C______, sur l’estimation effectuée par l’administration cantonale de Zoug, tant pour 2012 que pour 2013. Ladite administration a, en effet, communiqué le 18 juillet 2017 à C______ qu’elle évaluait la valeur de l’action de celle-ci à CHF 213.- tant en 2012 qu’en 2013. L’AFC-GE a indiqué s’être fondée sur ces indications et avoir ainsi respecté le principe selon lequel les autorités fiscales du canton du siège de la société déterminent l’évaluation fiscale des actions de celle-ci. Il apparaît cependant qu’une erreur – favorable aux recourants - s’est glissée dans les calculs de l’AFC-GE, qui a retenu des valeurs plus faibles, à savoir CHF 107.- pour l’année fiscale 2012 et CHF 121.- pour l’année fiscale 2013.</w:t>
      </w:r>
    </w:p>
    <w:p>
      <w:r>
        <w:t>Les recourants détiennent l’ensemble des actions de la société et en sont les deux seuls employés. Ils ont exposé que la diminution de leur temps de travail avait eu une répercussion importante sur le chiffre d’affaires. L’administration fiscale zougoise a dûment tenu compte du fait que la valeur de l’entreprise était obtenue essentiellement, sinon exclusivement, par les détenteurs des actions eux-mêmes. En effet, pour déterminer la valeur vénale, ladite administration a effectué une pondération simple tant de la valeur de rendement que de la valeur de substance. Le caractère difficilement aliénable de la société lié à la dépendance de la performance de ses actionnaires a été correctement pris en compte. L’AFC-GE pouvait ainsi se référer aux montants par action déterminé par les autorités zougoises.</w:t>
      </w:r>
    </w:p>
    <w:p>
      <w:r>
        <w:t>b. Il convient encore d’examiner si les avis qualifiés d’experts produits par les recourants constituent des éléments suffisants pour remettre en cause le résultat issu de l’application de la circulaire CSI n° 28, tel qu’il vient d’être retenu.</w:t>
      </w:r>
    </w:p>
    <w:p>
      <w:r>
        <w:t>En première instance, les recourants ont produit un article intitulé « Entwicklungen bei der Bewertung von KMU » rédigé par M. D______, professeur auprès de la Haute école d’économie de Bâle. Cet article expose la problématique de l’évaluation, sous l’angle fiscal, des petites et moyennes entreprises et analyse, de manière critique, la méthode préconisée par la circulaire précitée. Comme l’ont retenu les premiers juges, l’article n’examine cependant pas spécifiquement la société animée par les recourants. Il en va de même des avis donnés par MM. E______ et B______. Ceux-ci considèrent qu’une petite entreprise dont le succès dépend intrinsèquement d’une ou deux personnes qui la dirigent ne présente aucune valeur vénale ; ils n’ont pas connaissance d’une situation où une telle société aurait pu être vendue. Derechef, ces avis ne se prononcent pas de manière particulière sur l’estimation fiscale de la valeur des</w:t>
      </w:r>
    </w:p>
    <w:p>
      <w:r>
        <w:t>- 13/15 - A/1330/2018 actions de C______. Ces avis et article ne permettent ainsi pas de retenir l’inadéquation au cas d’espèce de la méthode d’évaluation préconisée par la circulaire n° 28, qui prévoit un régime d’estimation particulier pour les sociétés dont la performance est liée à l’activité de ses actionnaires.</w:t>
      </w:r>
    </w:p>
    <w:p>
      <w:r>
        <w:t>Dans la procédure de recours devant la chambre de céans, les recourants ont encore produit un courrier de M. B______ du 23 janvier 2019, qui se prononce spécialement sur la situation de C______. Selon ce dernier, la valeur du goodwill était soit de zéro, soit négative, selon les trois différentes méthodes qui pouvaient être appliquées pour son évaluation. La valeur vénale de l’entreprise ne pouvait ainsi que correspondre à CHF 60'000.-, soit au capital-actions libéré. Les bénéfices des années 2012 et 2013 étaient « artificiels » ; ils résultaient de la diminution importante du salaire du recourant. La méthode d’évaluation de la circulaire n° 28 était rétrospective, ce qui ne convenait pas à une société telle que C______, dont l’activité avait radicalement changé en 2012, du fait « de la décision des directeurs de se retirer des affaires » et de la perte de clients importants. En 2012 et 2013, la société n’était plus la même que les années précédentes.</w:t>
      </w:r>
    </w:p>
    <w:p>
      <w:r>
        <w:t>Certes, la charge salariale de la société a diminué à la suite de la réduction de l’activité des recourants. C______ n’a cependant pas changé d’activité et n’est pas comparable à une société nouvellement créée, dont les actions ne peuvent être évaluées qu’à leur valeur nominative. La société a continué son exploitation en 2012 et 2013 ; il n’est pas allégué qu’elle aurait changé de domaine d’activité. Il y a donc lieu de tenir compte, dans l’estimation de ses actions, du rendement de la société. Le raisonnement proposé par M. B______ revient à ne retenir que la valeur de liquidation de la société, méthode qui n’est cependant pas compatible avec le fait que la société n’a pas été liquidée ni en 2012 ni en 2013. Celle-ci doit donc être évaluée selon le principe de continuation de l’exploitation.</w:t>
      </w:r>
    </w:p>
    <w:p>
      <w:r>
        <w:t>En outre, les recourants estiment que leur avis équivaut à celui d’experts. Quand bien même les compétences professionnelles des recourants leur permettent de porter un regard d’expert sur le point litigieux, il convient de relever que leur avis se confond avec celui exprimé par M. B______. Or, il vient d’être exposé que cet avis n’est pas de nature à justifier l’application d’une autre méthode d’estimation des actions que celle préconisée par la circulaire n° 28.</w:t>
      </w:r>
    </w:p>
    <w:p>
      <w:r>
        <w:t>c. Enfin, le canton de Zoug a, certes, fixé, dans la taxation personnelle 2009 des recourants, la valeur des actions de C______ en se fondant sur la méthode résultant de la moyenne pondérée entre la valeur substantielle doublée et la valeur de rendement. Il convient cependant de relever, comme le canton de Zoug l’a exposé, que cette manière de faire se fondait sur la pratique du canton avant 2012, la pratique cantonale ayant ensuite changé.</w:t>
      </w:r>
    </w:p>
    <w:p>
      <w:r>
        <w:t>- 14/15 - A/1330/2018</w:t>
      </w:r>
    </w:p>
    <w:p>
      <w:r>
        <w:t>En outre, même en appliquant cette méthode également à l’année 2012, le résultat aboutirait à une évaluation moins favorable aux recourants que celle effectuée par l’AFC-GE ((2 x CHF 129’8676) + CHF 4'148'285.05) : 3 = CHF 146 .-), soit une valeur par action supérieure à celle retenue de CHF 107.- pour 2012.</w:t>
      </w:r>
    </w:p>
    <w:p>
      <w:r>
        <w:t>d. Au vu de ce qui précède et quand bien même la méthode préconisée par la circulaire n° 28 souffre de certaines faiblesses, relevées par les recourants et également critiquées par le professeur D______, il n’apparaît pas qu’en l’espèce elle soit particulièrement inadéquate et doive conduire à une autre méthode d’estimation. Pour ce même motif, il n’y a pas lieu non plus de procéder à une expertise afin de faire estimer différemment la valeur des actions, si tant est qu’il faille retenir que la demande formulée par les recourants à cet égard ait été valablement formulée.</w:t>
      </w:r>
    </w:p>
    <w:p>
      <w:r>
        <w:t>Le recours s’avère ainsi mal fondé et devra être rejeté. 4.</w:t>
      </w:r>
    </w:p>
    <w:p>
      <w:r>
        <w:t>Vu l'issue du litige, un émolument de CHF 500.- sera mis à la charge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