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ATA/858/2015 vom 25. August 2015</w:t>
      </w:r>
    </w:p>
    <w:p>
      <w:r>
        <w:t>GE Cour de justice, 2015-08-25, FR</w:t>
      </w:r>
    </w:p>
    <w:p>
      <w:r>
        <w:rPr>
          <w:b/>
        </w:rPr>
        <w:t xml:space="preserve">Quelle: </w:t>
      </w:r>
      <w:r>
        <w:t>https://mcp.opencaselaw.ch/entscheid/ge_gerichte_ATA_858_2015</w:t>
      </w:r>
    </w:p>
    <w:p>
      <w:r>
        <w:t>FR: GE_GERICHTE ATA/858/2015 du 25 août 2015</w:t>
      </w:r>
    </w:p>
    <w:p>
      <w:r>
        <w:t>IT: GE_GERICHTE ATA/858/2015 del 25 agosto 2015</w:t>
      </w:r>
    </w:p>
    <w:p>
      <w:pPr>
        <w:pStyle w:val="Heading2"/>
      </w:pPr>
      <w:r>
        <w:t>Regeste</w:t>
      </w:r>
    </w:p>
    <w:p>
      <w:r>
        <w:t>Résumé: Recours d'une famille de ressortissants du Brésil en situation illégale à Genève depuis huit ans contre une décision de refus de l'OCPM de reconnaître une situation d'extrême gravité et de leur octroyer en conséquence un permis B. Examen par la chambre administrative de la situation de deux des enfants, arrivés à Genève à l'âge de 4 et 5 ans et aujourd'hui adolescents. Dès lors qu'ils remplissent les conditions pour bénéficier d'une exception aux mesures de limitation, leurs renvois au Brésil étant de nature à compromettre leur intégration en Suisse, le recours est admis.</w:t>
      </w:r>
    </w:p>
    <w:p>
      <w:pPr>
        <w:pStyle w:val="Heading2"/>
      </w:pPr>
      <w:r>
        <w:t>Erwägungen</w:t>
      </w:r>
    </w:p>
    <w:p>
      <w:r>
        <w:rPr>
          <w:b/>
        </w:rPr>
        <w:t>E. 12</w:t>
      </w:r>
    </w:p>
    <w:p>
      <w:r>
        <w:t>septembre 1985 - LPA - E 5 10).</w:t>
      </w:r>
    </w:p>
    <w:p>
      <w:r>
        <w:t>- 8/16 - A/1599/2014</w:t>
      </w:r>
    </w:p>
    <w:p>
      <w:r>
        <w:t>Le recours a été interjeté au nom des trois enfants mineurs par leurs parents. L’aîné est devenu majeur en cours de procédure devant la chambre de céans. Conformément à l’art. 9 LPA, les parties peuvent être représentées par un ascendant. Le dossier contient par ailleurs une correspondance manuscrite de plusieurs pages de l’aîné de la fratrie détaillant les difficultés d’adaptation auxquelles il s’est heurté à son arrivée, à dix ans, singulièrement les questions de langue, les efforts entrepris pour s’intégrer pleinement et les raisons pour lesquelles il souhaite pouvoir continuer à vivre en Suisse.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Le séjour en Suisse en vue d’y exercer une activité lucrative est soumis à autorisation (art. 11 renvoyant aux art. 18 ss LEtr). Cette dernière doit être requise auprès du canton de prise d’emploi (art. 11 al. 1 LEtr). 4) a. Selon l’art. 30 al. 1 let. b LEtr, il est possible de déroger aux conditions d’admission d’un étranger en Suisse pour tenir compte d’un cas individuel d’extrême gravité.</w:t>
      </w:r>
    </w:p>
    <w:p>
      <w:r>
        <w:t>b.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Cette disposition comprend donc une liste exemplative de critères à prendre en considération pour la reconnaissance de cas individuels d'une extrême gravité.</w:t>
      </w:r>
    </w:p>
    <w:p>
      <w:r>
        <w:t>- 9/16 - A/1599/2014</w:t>
      </w:r>
    </w:p>
    <w:p>
      <w:r>
        <w:t>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 ci-après : TAF -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5) a. Si l’exécution du renvoi ou de l’expulsion n’est pas possible, n’est pas licite ou ne peut être raisonnablement exigée, l’étranger doit être admis provisoirement (art. 83 al. 1 LEtr). Cette décision est prise par le secrétariat d’État aux migrations (ci-après : SEM) et peut être proposée par les autorités cantonales (art. 83 al. 1 et 6 LEtr).</w:t>
      </w:r>
    </w:p>
    <w:p>
      <w:r>
        <w:t>b. L’exécution n’est pas possible lorsque l’étranger ne peut pas quitter la Suisse pour son État d’origine, son État de provenance ou un État tiers, ni être renvoyé dans un de ces États (art. 83 al. 2 LEtr).</w:t>
      </w:r>
    </w:p>
    <w:p>
      <w:r>
        <w:t>- 10/16 - A/1599/2014</w:t>
      </w:r>
    </w:p>
    <w:p>
      <w:r>
        <w:t>c. Elle n’est pas licite lorsque le renvoi de l’étranger dans son État d’origine, dans son État de provenance ou dans un État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6)</w:t>
      </w:r>
    </w:p>
    <w:p>
      <w:r>
        <w:t>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7) a. La famille devant être considérée comme un tout, il faut examiner si l'ensemble des circonstances permet de fonder l'octroi d'une exception aux mesures de limitation à ses deux membres ou à l'un d'eux. Il faut ainsi prendre en compte la durée du séjour de la famille en Suisse, les liens qu'elle a noués avec ce pays et les aspects particuliers de son intégration.</w:t>
      </w:r>
    </w:p>
    <w:p>
      <w:r>
        <w:t>b. La chambre de céans doit par ailleurs tenir compte de l'intérêt supérieur de l'enfant, tel qu'il se trouve consacré à l'art. 3 al. 1 CDE. Si ce principe ne fonde pas en soi un droit à une autorisation de séjour, ou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et les références citées ; arrêt du TAF E- 2062/2012 du 7 septembre 2012 consid. 7.3 ; JICRA 2005 n. 6 consid. 6.1-6.2 ; JICRA 1998 n. 13 consid. 5e).</w:t>
      </w:r>
    </w:p>
    <w:p>
      <w:r>
        <w:t>c.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w:t>
      </w:r>
    </w:p>
    <w:p>
      <w:r>
        <w:t>- 11/16 - A/1599/2014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e. En outre, une fois scolarisé depuis plusieurs années en Suisse, l'enfant voit son degré d'intégration augmenter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8) a. Dans l’arrêt de principe précité, le Tribunal fédéral a mentionné plusieurs exemples. Ainsi, le cas de rigueur n'a pas été admis, compte tenu de toutes les circonstances, pour une famille qui comptait notamment deux adolescents de 16 et</w:t>
      </w:r>
    </w:p>
    <w:p>
      <w:r>
        <w:rPr>
          <w:b/>
        </w:rPr>
        <w:t>E. 14</w:t>
      </w:r>
    </w:p>
    <w:p>
      <w:r>
        <w:t>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12 ans, le fils aîné de 16 ans avait, après des difficultés initiales, surmonté les obstacles linguistiques, s'était bien adapté au système scolaire suisse et avait achevé la neuvième année d'école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w:t>
      </w:r>
    </w:p>
    <w:p>
      <w:r>
        <w:t>- 12/16 - A/1599/2014 du 31 mars 1994 consid. 2, admettant un cas de rigueur pour une jeune femme de près de 21 ans, entrée en Suisse à 15 ans) (ATF 123 II 125 p. 131).</w:t>
      </w:r>
    </w:p>
    <w:p>
      <w:r>
        <w:t>b. Plus récemment,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w:t>
      </w:r>
    </w:p>
    <w:p>
      <w:r>
        <w:t>c.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(ATA/163/2013 du 12 mars 2013).</w:t>
      </w:r>
    </w:p>
    <w:p>
      <w:r>
        <w:t>d. De même, le TAF a admis un cas d'extrême gravité au vu de la situation d'un jeune de 15 ans, qui avait achevé la huitième année du cursus de neuf ans de l'école obligatoire à la satisfaction de ses enseignants, menait des activités extra- scolaires et témoignait de grandes qualités humaines, grâce auxquelles il avait atteint un degré d'intégration sociale avancé (arrêt du TAF C-1610/2011 du 4 décembre 2012). 9)</w:t>
      </w:r>
    </w:p>
    <w:p>
      <w:r>
        <w:t>En l'espèce, trois enfants sont concernés, dont deux sont encore mineurs.</w:t>
      </w:r>
    </w:p>
    <w:p>
      <w:r>
        <w:t>C______ A______ est né le ______ 2002. Il s’agit d’un adolescent, aujourd’hui âgé de 13 ans. Il est scolarisé en fin de neuvième année scolaire d'enseignement au cycle, à la satisfaction de ses enseignants et va commencer sa dixième année scolaire. Arrivé en Suisse le 10 juin 2007, quelques jours avant ses 5 ans, il a ainsi accompli, toute sa scolarité jusqu'au niveau secondaire en Suisse, où il réside depuis plus de huit ans. Il se trouve donc totalement intégré en Suisse, où sa personnalité s'est formée et a évolué au fil du temps.</w:t>
      </w:r>
    </w:p>
    <w:p>
      <w:r>
        <w:t>Il pratique le football au sein du club de sa commune. Son entraineur le décrit comme très bien intégré, d’un caractère agréable, poli et ponctuel. Il indique que l’adolescent ne pose « aucun souci bien au contraire » et est un coéquipier très</w:t>
      </w:r>
    </w:p>
    <w:p>
      <w:r>
        <w:t>- 13/16 - A/1599/2014 apprécié. Le vice-président du club, où l’enfant avait commencé en avril 2011 le football, avait en 2012 fait une longue lettre de soutien insistant sur l’excellente intégration de l’enfant et la présence soutenante et très adéquate du père. Les qualités humaines et l’excellente intégration de l’adolescent sont attestées par plusieurs personnes ayant écrit des messages de soutien figurant au dossier, qu’il s’agisse d’adultes ou de camarades de C______.</w:t>
      </w:r>
    </w:p>
    <w:p>
      <w:r>
        <w:t>D______, née le ______ 2003, est âgée de 12 ans. Arrivée un mois avant ses 4 ans, elle a effectué la totalité de son parcours en école primaire en Suisse. Elle n’a jamais connu d’autre système scolaire que celui de Genève. Son intégration, à l’instar de ses frères, est décrite comme très harmonieuse, à la lecture des nombreuses attestations de soutien de proches, d’enseignants ou de responsables d’activités parascolaires.</w:t>
      </w:r>
    </w:p>
    <w:p>
      <w:r>
        <w:t>Les directeurs des établissements scolaires concernés par les deux enfants ont confirmé l’intégration de chacun d’eux dans l’école et leur assiduité dans leurs études. Les relations avec la famille sont qualifiées de régulières et fructueuses. Les enfants ont régulièrement suivi leur parcours scolaire et obtenu de bons résultats. Leurs comportements et attitudes sont décrites comme très satisfaisants.</w:t>
      </w:r>
    </w:p>
    <w:p>
      <w:r>
        <w:t>L’intégration de la famille est confirmée par de nombreuses personnes, à l’instar d’un conseiller municipal, responsable de l’organisation du centre œcuménique sis sur la commune, selon lequel la famille fréquente régulièrement l’église et qui décrit la famille comme « exemplaire ». La famille est soutenue par de nombreuses personnes, dont les coordonnées sont au dossier, qui, toutes, fréquentent fréquemment les recourants. Les termes de « respectueux, polis, honnêtes, sociables, très bien intégrés dans la société, toujours prêts à donner un coup de main, travailleurs » sont récurrents.</w:t>
      </w:r>
    </w:p>
    <w:p>
      <w:r>
        <w:t>En cas de départ au Brésil, C______ et D______ verraient donc leur formation interrompue à un stade délicat, les deux adolescents étant aujourd’hui à l’âge du cycle, C______ entamant son avant-dernière année avant la fin de sa scolarité obligatoire. Ils devraient se réadapter au système scolaire d'un pays avec lequel ils n'ont que très peu de liens et de repères, et dont les conditions de vie leur sont désormais tout à fait étrangères ; à plus long terme, leur renvoi serait de nature à compromettre leur future formation professionnelle. Ils ont de la famille à Genève et ne sont pas retournés au Brésil depuis leur venue en Suisse. Ils ne savent pas écrire dans leur langue maternelle. Ces circonstances sont de nature à faire admettre qu'un départ au Brésil présenterait pour C______ et D______ une rigueur excessive et équivaudrait à un véritable déracinement, ce qui leur serait particulièrement dommageable.</w:t>
      </w:r>
    </w:p>
    <w:p>
      <w:r>
        <w:t>Dans la mesure où C______ et D______, enfants mineurs, remplissent les conditions pour bénéficier d'une exception aux mesures de limitation, le renvoi des recourants et de leur fils aîné, majeur depuis décembre 2014, serait aussi de</w:t>
      </w:r>
    </w:p>
    <w:p>
      <w:r>
        <w:t>- 14/16 - A/1599/2014 nature à compromettre leur intégration en Suisse compte tenu du fait que la famille est soudée ce que de nombreuses attestations confirment (arrêt du Tribunal fédéral 2A.679/2006 du 9 février 2007 consid. 4.2 ; arrêt du TAF C-245/2006 précité consid. 4.5.4). Le dossier démontre aussi les efforts entrepris par l’ainé pour s’intégrer, notamment l’apprentissage du français, les cours supplémentaires auxquels il s’est soumis pour, dès son arrivée, veiller à pouvoir suivre une scolarité normale. De nombreuses attestations confirment la réussite de son intégration tant sociale que scolaire.</w:t>
      </w:r>
    </w:p>
    <w:p>
      <w:r>
        <w:t>Ainsi, au vu des circonstances prises dans leur globalité, une exemption au sens de l'art. 30 al. 1 let. b LEtr doit être accordée aux recourants et à leurs trois enfants. 10) Le jugement attaqué sera ainsi annulé, de même que la décision de l'OCPM de refus d'autorisation de séjour et de renvoi du 25 avril 2014. La cause lui sera renvoyée en vue de l'octroi d'une autorisation de séjour fondée sur la disposition légale précitée. 11) Vu l'issue du litige, il ne sera pas perçu d'émolument (art. 87 al. 1 LPA). Une indemnité de procédure de CHF 1'000.- sera allouée aux recourants, qui y ont conclu et ont eu recours aux services d'un mandataire professionnel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