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ATA/857/2015 vom 25. August 2015</w:t>
      </w:r>
    </w:p>
    <w:p>
      <w:r>
        <w:t>GE Cour de justice, 2015-08-25, FR</w:t>
      </w:r>
    </w:p>
    <w:p>
      <w:r>
        <w:rPr>
          <w:b/>
        </w:rPr>
        <w:t xml:space="preserve">Quelle: </w:t>
      </w:r>
      <w:r>
        <w:t>https://mcp.opencaselaw.ch/entscheid/ge_gerichte_ATA_857_2015</w:t>
      </w:r>
    </w:p>
    <w:p>
      <w:r>
        <w:t>FR: GE_GERICHTE ATA/857/2015 du 25 août 2015</w:t>
      </w:r>
    </w:p>
    <w:p>
      <w:r>
        <w:t>IT: GE_GERICHTE ATA/857/2015 del 25 agosto 2015</w:t>
      </w:r>
    </w:p>
    <w:p>
      <w:pPr>
        <w:pStyle w:val="Heading2"/>
      </w:pPr>
      <w:r>
        <w:t>Erwägungen</w:t>
      </w:r>
    </w:p>
    <w:p>
      <w:r>
        <w:rPr>
          <w:b/>
        </w:rPr>
        <w:t>E. 12</w:t>
      </w:r>
    </w:p>
    <w:p>
      <w:r>
        <w:t>septembre 1985 - LPA - E 5 10). 2)</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w:t>
      </w:r>
    </w:p>
    <w:p>
      <w:r>
        <w:t>- 5/10 - A/262/2014 traitement, la proportionnalité et l'interdiction de l'arbitraire (ATA/366/2013 du 11 juin 2013 consid. 3a et la référence citée). 3)</w:t>
      </w:r>
    </w:p>
    <w:p>
      <w:r>
        <w:t>Selon l’art. 27 de la loi fédérale sur les étrangers du 16 décembre 2005 (LEtr - RS 142.20), un étranger peut être autorisé à séjourner en Suisse pour y effectuer des études ou un perfectionnement aux conditions cumulatives suivantes :</w:t>
      </w:r>
    </w:p>
    <w:p>
      <w:r>
        <w:t>- la direction de l’établissement confirme qu’il peut suivre la formation ou le perfectionnement envisagés (art. 27 al. 1 let. a LEtr) ;</w:t>
      </w:r>
    </w:p>
    <w:p>
      <w:r>
        <w:t>- il dispose d’un logement approprié (art. 27 al. 1 let. b LEtr) ;</w:t>
      </w:r>
    </w:p>
    <w:p>
      <w:r>
        <w:t>- il dispose des moyens financiers nécessaires (art. 27 al. 1 let. c LEtr) ;</w:t>
      </w:r>
    </w:p>
    <w:p>
      <w:r>
        <w:t>- il a le niveau de formation et les qualifications personnelles requis pour suivre la formation ou le perfectionnement prévus (art. 27 al. 1 let. d LEtr). 4)</w:t>
      </w:r>
    </w:p>
    <w:p>
      <w:r>
        <w:t>L'art. 23 al. 1 de l’ordonnance relative à l'admission, au séjour et à l'exercice d'une activité lucrative du 24 octobre 2007 (OASA - RS 142.201) détermine les modalités selon lesquelles l'étranger peut prouver qu'il dispose des moyens financiers nécessaires, soit en présentant notamment :</w:t>
      </w:r>
    </w:p>
    <w:p>
      <w:r>
        <w:t>- une déclaration d'engagement, ainsi qu'une attestation de revenu ou de fortune d'une personne solvable domiciliée en Suisse ; les étrangers doivent être titulaires d'une autorisation de séjour ou d'établissement (let. a) ;</w:t>
      </w:r>
    </w:p>
    <w:p>
      <w:r>
        <w:t>- la confirmation d'une banque reconnue en Suisse permettant d'attester l'existence de valeurs patrimoniales suffisantes (let. b) ; sont considérées comme reconnues en Suisse les banques autorisées par l'Autorité fédérale de surveillance des marchés financiers (cf. Directives et commentaires du secrétariat d’État aux migrations - SEM - Domaine des étrangers, version au 4 juillet 2014, ch. 5.1.2) ;</w:t>
      </w:r>
    </w:p>
    <w:p>
      <w:r>
        <w:t>- une garantie ferme d'octroi de bourses ou de prêts de formation suffisants (let. c). 5)</w:t>
      </w:r>
    </w:p>
    <w:p>
      <w:r>
        <w:t>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(cf. Directives et commentaires du SEM précités, ch. 5.1.2).</w:t>
      </w:r>
    </w:p>
    <w:p>
      <w:r>
        <w:t>- 6/10 - A/262/2014 6)</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 4647/2011 du 16 novembre 2012 consid. 5.4 ; C 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 là (ATA/139/2015 du 3 février 2015 et les références citées). L’autorité administrative la prend en considération dans l’examen des qualifications personnelles requises au sens des art. 27 al. 1 let. d LEtr et 23 al. 2 OASA (arrêts du Tribunal administratif fédéral C 2291/2013 du 31 décembre 2013 consid. 6.2.1 ; C 4733/2011 du 25 janvier 2013 consid. 6.3). 7) a. L’autorité cantonale compétente dispose d’un large pouvoir d’appréciation, l’étranger ne bénéficiant pas d’un droit de séjour en Suisse fondé sur l’art. 27 LEtr (arrêts du Tribunal fédéral 2C_802/2010 du 22 octobre 2010 consid. 2 ; 2D_14/2010 du 28 juin 2010 consid. 3 ; ATA/374/2015 du 21 avril 2015 ; ATA/303/2014 du 29 avril 2014 et la jurisprudence citée).</w:t>
      </w:r>
    </w:p>
    <w:p>
      <w:r>
        <w:t>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 3819/2011 du 4 septembre 2012 consid. 7.2 ; C 3023/2011 du 7 juin 2012 consid. 7.2.2 ; ATA/62/2015 du 13 janvier 2015 consid. 9).</w:t>
      </w:r>
    </w:p>
    <w:p>
      <w:r>
        <w:t>c. Les autorités compétentes tiennent compte, en exerçant leur pouvoir d'appréciation, des intérêts publics, de la situation personnelle de l'étranger, ainsi que de son degré d'intégration (art. 96 al. 1 LEtr). 8)</w:t>
      </w:r>
    </w:p>
    <w:p>
      <w:r>
        <w:t>Dans sa jurisprudence constante, le Tribunal administratif fédéral a retenu qu'il convenait de procéder à une pondération globale de tous les éléments en présence afin de décider de l'octroi ou non de l'autorisation de séjour (arrêts du Tribunal administratif fédéral C 5718/2013 du 10 avril 2014 consid. 3 ; C 3139/2013 du 10 mars 2014 consid. 7.2 ; C 2291/2013 susmentionné consid. 7.2).</w:t>
      </w:r>
    </w:p>
    <w:p>
      <w:r>
        <w:t>Dans l'approche, la possession d'une formation complète antérieure (arrêts du Tribunal administratif fédéral C 5718/2013 et C 2291/2013 susmentionnés ; C 3143/2013 du 9 avril 2014 consid. 3), l'âge de la personne demanderesse (arrêts</w:t>
      </w:r>
    </w:p>
    <w:p>
      <w:r>
        <w:t>- 7/10 - A/262/2014 du Tribunal administratif fédéral C 5718/2013 et C 3139/2013 susmentionnés), les échecs ou problèmes pendant la formation (arrêt du Tribunal administratif fédéral C 3170/2012 du 16 janvier 2014 consid. 4), la position professionnelle occupée au moment de la demande (arrêt du Tribunal administratif fédéral C 5871/2012 du 21 octobre 2013 consid. 3), les changements fréquents d'orientation (arrêt du Tribunal administratif fédéral C 6253/2011 du 2 octobre 2013 consid. 4), la longueur exceptionnelle du séjour à fin d'études (arrêt du Tribunal administratif fédéral C 219/2011 du 8 août 2013 consid. 2), sont des éléments importants à prendre en compte en défaveur d'une personne souhaitant obtenir une autorisation de séjour pour études. 9)</w:t>
      </w:r>
    </w:p>
    <w:p>
      <w:r>
        <w:t>En l’espèce, le recourant est venu en Suisse en 2010, pour y suivre des études pendant une année. Il a obtenu le diplôme visé, puis sollicité une prolongation de son autorisation de séjour afin d’effectuer une formation à Genève, pour une durée de dix-huit mois, dès le mois de mars 2012. Bien que dûment averti qu’il ne bénéficierait pas d’un nouveau renouvellement, il a sollicité une nouvelle prolongation en modifiant son planning de formation. Il n’a ainsi respecté ni le planning de formation qu’il avait annoncé ni les engagements de quitter la Suisse qu’il avait pris. Dans ces circonstances, l’appréciation de l’OCPM selon laquelle ce cursus n’était ni clair, ni cohérent et permettait de douter de la volonté de quitter la Suisse, ne peut qu’être confirmée. 10) Selon l’art. 64 al. 1 let. c LEtr, les autorités compétentes rendent une décision de renvoi ordinaire à l’encontre d’un étranger auquel l’autorisation de séjour est refusée ou dont l’autorisation n’est pas prolongée.</w:t>
      </w:r>
    </w:p>
    <w:p>
      <w:r>
        <w:t>Elles ne disposent à ce titre d'aucun pouvoir d'appréciation, le renvoi constituant la conséquence logique et inéluctable du rejet d'une demande d'autorisation (ATAF C-5268/2008 du 1er juin 2011 consid. 10 ; C-406/2006 du 2 septembre 2008 consid. 8 et la référence citée).</w:t>
      </w:r>
    </w:p>
    <w:p>
      <w:r>
        <w:t>En l’espèce, le recourant n’a jamais allégué que son retour dans son pays d’origine serait impossible, illicite ou inexigible au regard de l’art. 83 LEtr et le dossier ne laisse pas apparaître d’éléments qui tendraient à démontrer que tel serait le cas. 11) Mal fondé, le recours sera rejeté. 12) Vu l’issue du litige, un émolument de CHF 400.- sera mis à la charge du recourant (art. 87 al. 1 LPA), et aucune indemnité de procédure ne lui sera allouée (art. 87 al. 2 LPA).</w:t>
      </w:r>
    </w:p>
    <w:p>
      <w:r>
        <w:t>* * * * *</w:t>
      </w:r>
    </w:p>
    <w:p>
      <w:r>
        <w:t>- 8/10 - A/262/2014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