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ATA/855/2022 vom 23. August 2022</w:t>
      </w:r>
    </w:p>
    <w:p>
      <w:r>
        <w:t>GE Cour de justice, 2022-08-23, FR</w:t>
      </w:r>
    </w:p>
    <w:p>
      <w:r>
        <w:rPr>
          <w:b/>
        </w:rPr>
        <w:t xml:space="preserve">Quelle: </w:t>
      </w:r>
      <w:r>
        <w:t>https://mcp.opencaselaw.ch/entscheid/ge_gerichte_ATA_855_2022</w:t>
      </w:r>
    </w:p>
    <w:p>
      <w:r>
        <w:t>FR: GE_GERICHTE ATA/855/2022 du 23 août 2022</w:t>
      </w:r>
    </w:p>
    <w:p>
      <w:r>
        <w:t>IT: GE_GERICHTE ATA/855/2022 del 23 agosto 2022</w:t>
      </w:r>
    </w:p>
    <w:p>
      <w:pPr>
        <w:pStyle w:val="Heading2"/>
      </w:pPr>
      <w:r>
        <w:t>Erwägungen</w:t>
      </w:r>
    </w:p>
    <w:p>
      <w:r>
        <w:rPr>
          <w:b/>
        </w:rPr>
        <w:t>E. 12</w:t>
      </w:r>
    </w:p>
    <w:p>
      <w:r>
        <w:t>septembre 1985 - LPA - E 5 10). 2)</w:t>
      </w:r>
    </w:p>
    <w:p>
      <w:r>
        <w:t>Le litige porte uniquement sur les questions de déduction des contributions d’entretien ainsi que des charges de famille et barèmes applicables.</w:t>
      </w:r>
    </w:p>
    <w:p>
      <w:r>
        <w:t>Les questions liées à la déduction des frais judicaires et d’avocat supportés par le recourant dans le cadre du litige civil lié aux MPUC ne font plus l'objet du litige, ces points n’étant plus rediscutés dans le recours devant la chambre de céans. 3) a. L'art. 33 al. 1 let. c LIFD prévoit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L'art. 34 let. a LIFD exclut la possibilité de déduire les frais d'entretien du contribuable et de sa famille, y compris les dépenses privées résultant de sa situation professionnelle.</w:t>
      </w:r>
    </w:p>
    <w:p>
      <w:r>
        <w:t>- 9/19 - A/1528/2021</w:t>
      </w:r>
    </w:p>
    <w:p>
      <w:r>
        <w:t>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w:t>
      </w:r>
    </w:p>
    <w:p>
      <w:r>
        <w:t>L'art. 35 al. 1 let. a LIFD prévoit que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w:t>
      </w:r>
    </w:p>
    <w:p>
      <w:r>
        <w:t>b. Conformément à l'art. 9 al. 2 let. c de la loi fédérale sur l’harmonisation des impôts directs des cantons et des communes du 14 décembre 1990 (LHID - RS 642.14), l'art. 33 LIPP prévoit que «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w:t>
      </w:r>
    </w:p>
    <w:p>
      <w:r>
        <w:t>L’art. 39 al. 1 LIPP prévoit une déduction sociale de CHF 13'000.- pour chaque charge de famille ; lorsque le contribuable fait valoir pour la charge de famille une déduction pour frais de garde des enfants conformément à l’art. 35, ce montant est réduit à CHF 10'000.- (let. a). La déduction s’élève à CHF 6'500.- pour chaque demi-charge de famille ; lorsque le contribuable fait valoir pour la demi-charge de famille une déduction pour frais de garde des enfants conformément à l’art. 35, ce montant est réduit à CHF 5’000.-. Lorsqu’une personne est à charge de plusieurs contribuables, la déduction est répartie entre ceux-ci (let. b). Pour l'année fiscale 2019, la déduction pour charge de famille prévue à l’art. 39 al. 1 LIPP était adaptée comme suit : CHF 9'980.- pour une charge entière et CHF 4'990.- pour une demi-charge (art. 12 al. 1 du règlement relatif à la compensation des effets de la progression à froid du 9 novembre 2016 - RCEPF - D 3 08.05).</w:t>
      </w:r>
    </w:p>
    <w:p>
      <w:r>
        <w:t>À teneur de l'art. 39 al. 2 let. a LIPP, constitue une charge de famille chaque enfant mineur sans activité lucrative ou dont le gain annuel ne dépasse pas CHF 15'333.- (charge entière) ou CHF 23'000.- (demi-charge), pour celui des parents qui en assure l'entretien.</w:t>
      </w:r>
    </w:p>
    <w:p>
      <w:r>
        <w:t>Le système de déduction et d'imposition des contributions d'entretien est identique en matière d'impôt fédéral direct et en matière d'impôts cantonal et communal (arrêts du Tribunal fédéral 2C_544/2019 du 21 avril 2020 consid. 8 ; 2C_200/2011 du 14 novembre 2011 consid. 6).</w:t>
      </w:r>
    </w:p>
    <w:p>
      <w:r>
        <w:t>- 10/19 - A/1528/2021 4) a. L'art. 36 al. 2 LIFD prévoit pour l'IFD un barème d'imposition réduit pour les époux vivant en ménage commun, tandis que le barème ordinaire, fixé à l'art. 36 al. 1 LIFD, est applicable aux autres contribuables.</w:t>
      </w:r>
    </w:p>
    <w:p>
      <w:r>
        <w:t>Conformément à l'art. 36 al. 2bis LIFD,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w:t>
      </w:r>
    </w:p>
    <w:p>
      <w:r>
        <w:t>b. 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 5)</w:t>
      </w:r>
    </w:p>
    <w:p>
      <w:r>
        <w:t>D'après la jurisprudence, afin d'assurer l'application uniforme de certaines dispositions légales, l'administration peut expliquer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 6) a. Le 21 décembre 2010, l'administration fédérale des contributions (ci-après : AFC-CH) a émis à l'intention des administrations cantonales de l’IFD la circulaire n° 30 relative à l'imposition des époux et de la famille selon la LIFD (ci-après : la circulaire n° 30).</w:t>
      </w:r>
    </w:p>
    <w:p>
      <w:r>
        <w:t>b. Selon cette circulaire, l’application du barème parental suppose que le contribuable vive avec l’enfant ou la personne nécessiteuse dans le même ménage et qu’il pourvoie à l’essentiel de son entretien. Ces deux conditions sont impératives. Le barème parental ne peut pas être divisé entre plusieurs contribuables. Si les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w:t>
      </w:r>
    </w:p>
    <w:p>
      <w:r>
        <w:t>- 11/19 - A/1528/2021 séparés, ou célibataires qui vivent avec des enfants ou des personnes nécessiteuses dans le même ménage (ch. 13.4.1, p. 23).</w:t>
      </w:r>
    </w:p>
    <w:p>
      <w:r>
        <w:t>L’application du barème parental suppose, outre la vie en commun, que le contribuable ou le couple pourvoie à l’essentiel de l’entretien de l’enfant ou de la personne nécessiteuse. Pour les enfants mineurs de parents séparés ou non mariés vivant ensemble, « l’essentiel » signifie que le parent qui pourvoit à plus de la moitié des frais d’entretien de l’enfant peut demander l’application du barème parental. Si des parents séparés ou non mariés vivant ensemble (concubins) demandent des contributions d’entretien pour l’enfant mineur, il faut partir de l’idée que le parent qui reçoit les contributions sur lesquelles il doit payer l’impôt auxquelles s’ajoutent ses propres contributions pourvoit à l’essentiel de l’entretien de l’enfant et a droit à l’application du barème parental. C’est en général le parent qui détient l’autorité parentale. Le parent qui verse les contributions peut, en contrepartie, déduire ces contributions de son revenu (ch. 14.4.2, p. 23 et 24).</w:t>
      </w:r>
    </w:p>
    <w:p>
      <w:r>
        <w:t>c. À teneur de la circulaire n° 30, pour les parents séparés, divorcés ou non mariés qui ont chacun leur propre ménage, il faut distinguer, pour attribuer le barème parental, selon que les parents exercent l’autorité parentale en commun ou non. Si seul l’un des parents détient l’autorité parentale, il faut partir de l’idée qu’il pourvoit à l’essentiel de l’entretien de l’enfant et qu’il a droit à l’application du barème parental (ch. 13.4.2, p. 24)</w:t>
      </w:r>
    </w:p>
    <w:p>
      <w:r>
        <w:t>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de garde alternée, le parent qui vit avec l’enfant est imposé selon le barème parental. En cas de garde alternée, il faut partir de l’idée que le parent qui a le revenu net le plus élevé pourvoit à l’essentiel de l’entretien de l’enfant et bénéficie en conséquence du barème parental (ch. 13.4.2, p. 24).</w:t>
      </w:r>
    </w:p>
    <w:p>
      <w:r>
        <w:t>d. Si l’un des parents demande une déduction pour les contributions d’entretien en faveur de l’enfant selon l’art. 33 al. 1 let. c LIFD, les parents sont imposés de la manière suivante : le bénéficiaire de ces contributions pour l’enfant doit l’impôt sur ces contributions et le parent qui les verse peut les déduire de son revenu (ch. 14.9.1, p. 34).</w:t>
      </w:r>
    </w:p>
    <w:p>
      <w:r>
        <w:t>Le parent qui reçoit les contributions d’entretien peut demander la déduction pour enfants et la déduction pour les primes d’assurance et les capitaux d’épargne pour l’enfant. Chaque parent peut déduire au maximum CHF 5'050.- pour les frais prouvés de garde des enfants par des tiers. Une autre répartition doit être prouvée par les parents. Si la déduction des frais demandée par les parents dépasse CHF 10'100.-, les déductions sont réduites à ce montant en fonction du rapport entre les frais prouvés (ch. 14.9.2, p. 34).</w:t>
      </w:r>
    </w:p>
    <w:p>
      <w:r>
        <w:t>- 12/19 - A/1528/2021 7)</w:t>
      </w:r>
    </w:p>
    <w:p>
      <w:r>
        <w:t>L’information fiscale n° 2/2011 du 16 février 2011 de l’AFC-GE (ci-après : l’information n° 2/2011) vise à préciser le mode de soumission au barème d'imposition instauré par l'art. 41 LIPP. Cette circulaire s'inspire de la jurisprudence rendue en matière de barème fiscal applicable aux contribuables divorcés en cas de garde alternée (ATF 133 II 205).</w:t>
      </w:r>
    </w:p>
    <w:p>
      <w:r>
        <w:t>Selon son ch. 2.1,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w:t>
      </w:r>
    </w:p>
    <w:p>
      <w:r>
        <w:t>En cas de versement d'une pension alimentaire, le parent qui assure pour l'essentiel l'entretien de l'enfant est celui qui bénéficie du versement de la pension alimentaire. Le débiteur de la pension peut, en revanche, la déduire de ses revenus.</w:t>
      </w:r>
    </w:p>
    <w:p>
      <w:r>
        <w:t>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w:t>
      </w:r>
    </w:p>
    <w:p>
      <w:r>
        <w:t>En revanche et nonobstant ce qui précède, lorsque les conditions cumulatives suivantes sont remplies, c'est le parent qui dispose du revenu net le plus bas qui est considéré comme le parent qui assure pour l'essentiel l'entretien de l'enfant :</w:t>
      </w:r>
    </w:p>
    <w:p>
      <w:r>
        <w:t>- les parents disposent de l'autorité parentale commune sur l'enfant ;</w:t>
      </w:r>
    </w:p>
    <w:p>
      <w:r>
        <w:t>- ils pratiquent une garde alternée ;</w:t>
      </w:r>
    </w:p>
    <w:p>
      <w:r>
        <w:t>- il n'y a pas de versement de pension alimentaire ;</w:t>
      </w:r>
    </w:p>
    <w:p>
      <w:r>
        <w:t>- les frais nécessaires à l'entretien de l'enfant sont partagés entre eux de manière égale et cela ressort, en principe, du jugement de divorce.</w:t>
      </w:r>
    </w:p>
    <w:p>
      <w:r>
        <w:t>Dans les autres cas, le parent qui assure pour l'essentiel l'entretien est, généralement, celui qui fait ménage commun avec l'enfant. 8)</w:t>
      </w:r>
    </w:p>
    <w:p>
      <w:r>
        <w:t>Pour qu’un versement de l’un des parents à l’autre puisse être considéré comme une contribution d’entretien au sens des dispositions légales précitées, il doit être effectué en mains de cet autre parent pour les enfants. Ce versement donne au parent qui l'effectue la possibilité de déduire le montant correspondant de son revenu. Il a en outre pour conséquence une taxation au titre du revenu</w:t>
      </w:r>
    </w:p>
    <w:p>
      <w:r>
        <w:t>- 13/19 - A/1528/2021 auprès du parent qui en est bénéficiaire (cf. arrêt du Tribunal fédéral 2C_380/2020 du 19 novembre 2020 consid. 4.5).</w:t>
      </w:r>
    </w:p>
    <w:p>
      <w:r>
        <w:t>Le versement de la pension alimentaire constitue un déplacement de ressources : celui qui reçoit la pension alimentaire l'utilise pour les besoins de l'enfant en sus de ses propres ressources auxquelles cette pension est assimilée et sur laquelle il est imposé. Par conséquent, c'est lui qui, sur le plan fiscal, assure l'entretien de l'enfant (ATF 133 II 305 consid. 6.5).</w:t>
      </w:r>
    </w:p>
    <w:p>
      <w:r>
        <w:t>Le Tribunal fédéral a eu plusieurs fois l'occasion de juger, se fondant sur l'ancienne Circulaire n° 7 du 20 janvier 2000 de l'AFC-CH, que lorsque l'un des parents verse une pension alimentaire à l'autre, l'assimilation de cette pension aux ressources du parent qui la reçoit aux fins d'entretien de l'enfant désigne ce dernier comme le contribuable qui assure l'entretien de l'enfant (ATF 133 II 305 consid. 8.4 : ; arrêt du Tribunal fédéral 2C_380/2020 du 19 novembre 2020 consid. 4.3.1). Il a également relevé qu’il n’était ainsi pas arbitraire de retenir que le parent qui reçoit une pension alimentaire est celui qui en assume pour l'essentiel l'entretien, puisque cette solution est celle de la jurisprudence (ATF 143 I 321 consid. 6.4 ; 133 II 305 consid. 8.4).</w:t>
      </w:r>
    </w:p>
    <w:p>
      <w:r>
        <w:t>Dans tous les cas, un seul parent, celui qui a l'autorité parentale (complète ou conjointe) et assure le principal de l'entretien de l'enfant par ses propres moyens ou ceux qui lui sont imputés fiscalement, soit la pension alimentaire, a droit aux abattements sociaux, sauf exception de l'art. 35 al. 1 let. a LIFD – qui permet de répartir la déduction pour enfant par moitié lorsque les parents sont imposés séparément, qu’ils exercent l'autorité parentale en commun et qu’ils ne demandent pas la déduction d'une contribution d'entretien pour l'enfant − (arrêt du Tribunal fédéral 2C_380/2020 précité consid. 4.3.3). 9)</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133 II 305 consid. 5.1 et 5.3 ; arrêt du Tribunal fédéral 2C_380/2020 précité consid. 4.3).</w:t>
      </w:r>
    </w:p>
    <w:p>
      <w:r>
        <w:t>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w:t>
      </w:r>
    </w:p>
    <w:p>
      <w:r>
        <w:t>- 14/19 - A/1528/2021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128 I 240 consid. 2.3). À cela s'ajoute que les possibilités de comparer les différentes situations restent limitées (ATF 120 Ia 329 consid. 4c à 4e ; 118 Ia 1 consid. 3c) et qu'il existe un risque de créer de nouvelles inégalités (ATF 133 II 305 consid. 5.1 ; 132 I 157 consid. 4.2). 10) a. En l’espèce, le recourant relève que tant l’AFC-GE que le TAPI ont admis une déduction à hauteur de CHF 25’855.-, à titre de contributions d’entretien versées pour son épouse et ses enfants, alors qu’elle aurait dû être portée à CHF 27'175.-, comme il l’avait revendiqué dans sa déclaration fiscale et sa réplique par-devant le TAPI du 3 août 2021.</w:t>
      </w:r>
    </w:p>
    <w:p>
      <w:r>
        <w:t>À titre préalable, il apparaît que le recourant n’a pas sollicité une déduction de CHF 27'175.- dans sa déclaration fiscale 2019 à titre de contributions d’entretien versées, mais de CHF 30'208.- sous le code « 53.10 ». Il est en revanche exact que le recourant a sollicité une déduction à hauteur de CHF 27'175.- pour ce poste dans sa réplique devant le TAPI du 3 août 2021. C’est également ce montant dont il sollicite la déduction à titre de contribution d’entretien dans le cadre de son recours par-devant la chambre de céans.</w:t>
      </w:r>
    </w:p>
    <w:p>
      <w:r>
        <w:t>Le recourant a joint à sa déclaration fiscale un document comportant des tableaux faisant notamment état du détail des contributions d’entretien versées à son ex-épouse, dont le total s’élève à CHF 25'855.-, mais également des « contributions d’entretien C______ (restaurant scolaire, camp scolaire et foot) » à hauteur de CHF 1'633.-, des frais d’avocat pour son ex-épouse à hauteur de CHF 1'400.- et des « frais de garde (GIAP + MQC) » pour C______ à hauteur de CHF 1'046.-. C’est en additionnant les trois premiers montants précités que le recourant est parvenu à la conclusion qu’une déduction à hauteur de CHF 30'208.- (CHF 25'855.- + CHF 1'633.- + CHF 1'400.-) se justifiait sous le code « 53.10 », les frais de garde de C______ (CHF 1'046.-) devant être déduits en sus sous le code « 59.10 – frais de garde effectifs ». Or, les frais d’avocat de son ex-épouse, qu’il a effectivement été condamné à prendre en charge dans le cadre du jugement du TPI du 11 janvier 2019, ne sauraient être considérés comme une contribution d’entretien au sens des dispositions légales précitées, de sorte qu’il n’y a pas lieu d’en admettre la déduction à ce titre.</w:t>
      </w:r>
    </w:p>
    <w:p>
      <w:r>
        <w:t>L’AFC-GE, confirmée par le TAPI, a pour sa part retenu un total des contributions d’entretien s’élevant à CHF 31'318.-, sous deux codes motif distincts « 53.10 – pensions, contributions d’entretien versées », respectivement à hauteur de CHF 27'488.- et CHF 3'830.-. Cette position a été confirmée par le TAPI. Cette comptabilisation n’est pas exempte de reproches, dès lors que, d’une</w:t>
      </w:r>
    </w:p>
    <w:p>
      <w:r>
        <w:t>- 15/19 - A/1528/2021 part, l’autorité intimée a retenu les frais de garde de C______ ainsi que des frais d’assurance-maladie pour B______ sous ces postes, alors qu’ils auraient dû l’être sous les codes « 59.10 – frais de garde effectifs » et « 52.21 – assurance-maladie ». Cela étant, cela n’enlève rien au fait que les montants y relatifs − CHF 1'046.- et CHF 2'784.- − ont bel et bien été pris en compte et déduits des revenus du recourant. D’autre part, en sus du montant de CHF 25'855.- que l’AFC-GE considère comme étant le montant des contributions d’entretien versées par le recourant en mains de son ex-épouse pour son propre compte et celui de leurs enfants (montant ressortant eu demeurant du tableau produit par le recourant à l’appui de sa déclaration fiscale), l’AFC-GE a pris en compte la somme de CHF 1'633.-, présentée par le recourant comme constituant notamment des frais de restaurant scolaire et de cotisation annuelle pour le club de football de C______. Ces différents éléments ne constituent toutefois pas des contributions d’entretien, ni même des frais de garde, dont la déduction pouvait être sollicitée.</w:t>
      </w:r>
    </w:p>
    <w:p>
      <w:r>
        <w:t>Il ressort des relevés bancaires que le recourant a produits lors du dépôt de sa déclaration fiscale que le montant réellement versé durant l’année 2019 par celui-ci à son ex-épouse, pour elle-même et leurs enfants s’élève à CHF 27'175.-. Aucun autre montant ne peut être pris en compte en sus, et en particulier pas la somme de CHF 1'633.- pour les motifs susmentionnés. Il en résulte dès lors une différence de CHF 313.-, prise en compte par erreur par l’AFC-GE en faveur du recourant, laquelle ne fera toutefois pas l’objet d’une reformatio in pejus, au vu notamment du faible montant en jeu. Pour le surplus, l’AFC-GE a effectivement pris en compte la déduction pour les frais de garde effectifs de C______ (CHF 1'046.-) et les frais d’assurance-maladie de B______ (CHF 2'784.-), même si ces éléments ont été comptabilisés sous le mauvais code motif comme susmentionné. Ces éléments, admis par l’AFC-GE, ne seront dès lors pas rediscutés.</w:t>
      </w:r>
    </w:p>
    <w:p>
      <w:r>
        <w:t>Les déductions prises en compte par l’AFC-GE doivent dès lors être confirmées.</w:t>
      </w:r>
    </w:p>
    <w:p>
      <w:r>
        <w:t>b. Le recourant sollicite par ailleurs la déduction de deux demi-charges de famille pour l’ICC et de la répartition par moitié de la déduction pour enfant pour l’IFD, ainsi que l’application du barème privilégié et du splitting en sa faveur.</w:t>
      </w:r>
    </w:p>
    <w:p>
      <w:r>
        <w:t>Contrairement à ce que prétend le recourant, la taxation effectuée par l’AFC-GE, confirmée par le TAPI, est conforme, pour l’IFD, tant aux art. 35 et 36 LIFD qu’à la circulaire n° 30.</w:t>
      </w:r>
    </w:p>
    <w:p>
      <w:r>
        <w:t>Il est incontesté que le recourant partage à part égale la garde et l'autorité parentale sur ses deux enfants. Si le jugement sur MPUC relève que le recourant subvient à l'intégralité de l'entretien de ses enfants sur le plan financier, il n’en demeure pas moins qu’il a été condamné, dans le cadre de ce même jugement, à verser une contribution d’entretien pour ses enfants, en main de la mère de ceux-</w:t>
      </w:r>
    </w:p>
    <w:p>
      <w:r>
        <w:t>- 16/19 - A/1528/2021 ci. Dès lors, le recourant peut déduire de son revenu imposable le montant total des contributions d'entretien, mais ne pourra pas se prévaloir d'une autre forme d'abattement. C’est la mère des enfants qui bénéficie ainsi, pour l’IFD, du barème parental et de la déduction sociale, étant relevé qu’il ne se trouve précisément pas dans le cas de l’exception visée par l'art. 35 al. 1 let. a LIFD, qui permet de répartir la déduction pour enfant par moitié lorsque les parents sont imposés séparément, qu’ils exercent l'autorité parentale en commun et qu’ils ne demandent pas la déduction d'une contribution d'entretien pour l'enfant.</w:t>
      </w:r>
    </w:p>
    <w:p>
      <w:r>
        <w:t>Sur le plan de l’ICC, la chambre de céans considère que le même raisonnement s’applique en l’espèce. S’il est vrai que dans l’arrêt 2C_380/2020 précité mentionné par le recourant, le Tribunal fédéral a relevé que l’art. 39 LIPP ne semblait pas prévoir d'exception au partage de la déduction sociale lorsque les parents étaient séparés, contrairement à ce qui prévalait dans la LIFD (consid. 5.3), notre Haute Cour a renvoyé le dossier à l’autorité précédente sur ce point, de sorte qu’il ne saurait être retenu qu’elle aurait véritablement tranché cette question. La chambre de céans a pour sa part déjà considéré que même si la précision figurant à l’art. 35 al. 1 let. a LIFD n’avait pas été reprise par le législateur cantonal à l’art. 39 al. 1 LIPP, la volonté de l’autorité fiscale était d’interpréter ces deux dispositions de façon similaire concernant la notion de « parent qui assure l’entretien de l’enfant », en excluant la possibilité pour le contribuable de bénéficier d’une déduction lorsqu’il déduit déjà une pension. Une telle interprétation du texte légal, qui n’en contredisait pas la lettre, était par ailleurs conforme au principe d’harmonisation verticale découlant de l’art. 129 Cst., ainsi que la jurisprudence l’admet en préconisant du reste une telle démarche (ATA/308/2014 du 29 avril 2014 consid. 10 et les références citées ; ATA/272/2014 du 15 avril 2014 consid. 10c). Enfin, dès lors que la jurisprudence a plusieurs fois confirmé que c'est celui qui reçoit la pension alimentaire qui, sur le plan fiscal, assure l'entretien de l'enfant (notamment ATF 133 II 305 consid. 6.5), il ne saurait être retenu dans le cas d’espèce que les enfants sont « à la charge de plusieurs contribuables » au sens de l’art. 39 al. 1 let. b LIPP comme le relève le recourant. C’est donc à raison que l’AFC-GE lui a refusé le splitting ainsi que la déduction des demi-charges de famille.</w:t>
      </w:r>
    </w:p>
    <w:p>
      <w:r>
        <w:t>Il est vrai que les principes ressortant notamment de la circulaire n° 30 et de l’information n° 2/2011, dont l’application a été confirmée à de nombreuses reprises par les tribunaux, impliquent un certain schématisme, en raison de la multiplicité des situations individuelles à considérer. Cela étant, le Tribunal fédéral a toutefois confirmé que, de manière générale, cela était compatible avec les principes ancrés à l'art. 127 Cst., dont celui de l'imposition selon la capacité économique. La situation du recourant est particulière, en ce sens qu’en sus des contributions d’entretien qu’il verse pour ses enfants, il s’acquitte également de toutes les charges les concernant par des paiements directs, à l’exception de celles réglées par son ex-épouse au moyen des contributions d’entretien perçues. Ce</w:t>
      </w:r>
    </w:p>
    <w:p>
      <w:r>
        <w:t>- 17/19 - A/1528/2021 dernier n’allègue ni ne prouve toutefois que la réglementation et les principes contenues dans les directives précitées aboutiraient de façon générale à une charge sensiblement plus lourde ou à une inégalité systématique à l'égard des contribuables dans sa situation. Le recourant ne saurait par ailleurs se plaindre d’une inégalité de traitement par rapport à des couples ayant rédigé un accord sans mentionner explicitement que les enfants étaient les bénéficiaires des pensions versées à l’un des parents, dès lors que la loi, à tout le moins la LIFD, et la jurisprudence établissent précisément un traitement différent en fonction du fait qu’une contribution d’entretien soit ou non versée.</w:t>
      </w:r>
    </w:p>
    <w:p>
      <w:r>
        <w:t>S’agissant de l’arrêt 2C_380/2020 précité auquel se réfère le recourant, il n’est pas de nature à apporter un regard différent sur le cas d’espèce, dès lors que le Tribunal fédéral a retenu dans cette affaire qu’il n’y avait pas lieu de constater l’existence d’une contribution d’entretien versée par un parent à l’autre parent. Cette situation diffère dès lors du présent cas dans lequel il ne saurait être contesté que le recourant verse une contribution d’entretien pour ses enfants en main de leur mère.</w:t>
      </w:r>
    </w:p>
    <w:p>
      <w:r>
        <w:t>Enfin, comme relevé à juste titre par le TAPI, le fait que le montant des déductions sociales pour enfant, respectivement des charges de famille, dépassent la somme que la mère de ses enfants perçoit effectivement à titre de contribution d’entretien n’est pas de nature à modifier ce qui précède. La doctrine rappelle que par déductions sociales, on entend celles qui ne tiennent pas compte des dépenses effectives, mais du statut social du contribuable et de son influence sur sa capacité contributive (Christine JAQUES in Yves NOËL/Florence AUBRY GIRARDIN, Impôt fédéral direct, Commentaire de la loi sur l’IFD, 2ème éd., 2017, ad. art. 35, n. 3). Les déductions sociales pour enfant, respectivement les charges de famille ne sauraient dès lors être influencées et consenties en fonction des revenus et dépenses des contribuables.</w:t>
      </w:r>
    </w:p>
    <w:p>
      <w:r>
        <w:t>La question pourrait tout au plus être posée différemment, notamment au regard du principe de la capacité contributive, si la contribution d’entretien représentait une partie insignifiante des charges relatives aux enfants. Tel n’est toutefois pas le cas en l’espèce dès lors que la contribution d’entretien mensuelle pour les deux enfants de CHF 1'300.- (2 x CHF 650.-) représente un tout petit peu plus de la moitié des charges relatives aux enfants de CHF 2'550.- (CHF 1'450.- pour B______ et CHF 1'100.- pour C______).</w:t>
      </w:r>
    </w:p>
    <w:p>
      <w:r>
        <w:t>Le refus d’attribuer les demi-charges de famille et déductions pour enfant au recourant, ainsi que le barème privilégié et le splitting, sera ainsi confirmé. 11) Le recourant sollicite, dans le cadre de sa réplique par devant la chambre de céans, que seule la contribution d’entretien versée en faveur de son épouse, à hauteur de CHF 11'995.-, soit prise en compte, afin qu’il puisse bénéficier de deux</w:t>
      </w:r>
    </w:p>
    <w:p>
      <w:r>
        <w:t>- 18/19 - A/1528/2021 demi-charges de famille et déduction sociale pour enfant ainsi que de l’attribution du barème familial et du splitting en sa faveur.</w:t>
      </w:r>
    </w:p>
    <w:p>
      <w:r>
        <w:t>La question de la recevabilité de cette conclusion prise de la réplique pourrait se poser, les nouvelles conclusions n’étant pas admises à ce stade (ATA/1270/2021 du 23 novembre 2021 consid. 2 ; ATA/434/2021 du 20 avril 2021 consid. 1b), étant toutefois relevé que celle-ci pourrait apparaître comme une diminution de ses prétentions initiales. Cette question souffrira toutefois de demeurer indécise.</w:t>
      </w:r>
    </w:p>
    <w:p>
      <w:r>
        <w:t>Même à admettre la recevabilité de cette conclusion, le recourant ne saurait être admis à se prévaloir d’une situation qui n’est pas conforme à la réalité. En effet, l’intéressé a bel et bien versé des contributions d’entretien en faveur de ses enfants durant l’année 2019, ce qu’il ne conteste d’ailleurs pas. La doctrine considère également, à la question de savoir si le texte de la seconde phrase de l’art. 35 al. 1 let. a LIFD implique la possibilité de choisir entre solliciter la déduction de la pension ou faire valoir la moitié de la déduction, que le statut créé par l’existence de pension l’emporte et que la règlementation légale lie le contribuable, lequel ne saurait choisir librement le correctif que lui offrirait le dégrèvement d’impôt le plus important (Christine JAQUES op. cit., ad. art. 35, n. 11). Cela poserait également problème sous l’angle du principe de correspondance, dès lors que lesdites contributions ont été imposées dans le cadre de la taxation de la mère des enfants.</w:t>
      </w:r>
    </w:p>
    <w:p>
      <w:r>
        <w:t>Au vu de ce qui précède, le recours sera rejeté. 12) Vu l'issue du litige, un émolument de CHF 500.-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