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ATA/855/2021 vom 24. August 2021</w:t>
      </w:r>
    </w:p>
    <w:p>
      <w:r>
        <w:t>GE Cour de justice, 2021-08-24, FR</w:t>
      </w:r>
    </w:p>
    <w:p>
      <w:r>
        <w:rPr>
          <w:b/>
        </w:rPr>
        <w:t xml:space="preserve">Quelle: </w:t>
      </w:r>
      <w:r>
        <w:t>https://mcp.opencaselaw.ch/entscheid/ge_gerichte_ATA_855_2021</w:t>
      </w:r>
    </w:p>
    <w:p>
      <w:r>
        <w:t>FR: GE_GERICHTE ATA/855/2021 du 24 août 2021</w:t>
      </w:r>
    </w:p>
    <w:p>
      <w:r>
        <w:t>IT: GE_GERICHTE ATA/855/2021 del 24 agosto 2021</w:t>
      </w:r>
    </w:p>
    <w:p>
      <w:pPr>
        <w:pStyle w:val="Heading2"/>
      </w:pPr>
      <w:r>
        <w:t>Erwägungen</w:t>
      </w:r>
    </w:p>
    <w:p>
      <w:r>
        <w:rPr>
          <w:b/>
        </w:rPr>
        <w:t>E. 12</w:t>
      </w:r>
    </w:p>
    <w:p>
      <w:r>
        <w:t>septembre 1985 - LPA - E 5 10). 2)</w:t>
      </w:r>
    </w:p>
    <w:p>
      <w:r>
        <w:t>Le litige porte sur la conformité au droit du prononcé de la caducité de l’autorisation d’établissement du recourant, du refus de sa réadmission et de l'admission d'un cas d'extrême gravité, et du prononcé de son renvoi de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4)</w:t>
      </w:r>
    </w:p>
    <w:p>
      <w:r>
        <w:t>Le 1er janvier 2019, est entrée en vigueur une modification de la loi fédérale sur les étrangers du 16 décembre 2005 (LEtr), devenue la LEI. Les faits de la présente cause, qui ont conduit au prononcé des décisions du 19 juin 2018, se sont déroulés avant le 1er janvier 2019, de sorte que le litige est soumis aux dispositions de la LEI dans sa teneur en vigueur jusqu'au 31 décembre 2018, étant précisé que la plupart des dispositions de la LEI sont demeurées identiques (art. 126 LEI ; arrêts du Tribunal fédéral 2C_841/2019 du 11 octobre 2019 consid. 3 ; 2C_737/2019 du 27 septembre 2019 consid. 4.1).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6) a. Selon l’art. 61 al. 2 LEI,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w:t>
      </w:r>
    </w:p>
    <w:p>
      <w:r>
        <w:t>- 11/17 - A/2497/2020 demande de maintien de l’autorisation d’établissement doit être déposée avant l’échéance du délai de six mois (art. 79 al. 2 OASA). Elle sera adressée, dûment motivée, à l’autorité cantonale compétente en matière d’étrangers, qui statue librement dans les limites de sa compétence (directives et commentaires du secrétariat d’État au migrations [ci-après : SEM], domaine des étrangers, état au 1er novembre 2019, ch. 3.5.3.2.3).</w:t>
      </w:r>
    </w:p>
    <w:p>
      <w:r>
        <w:t>b. Selon la jurisprudence, l'autorisation d'établissement au sens de l'art. 34 LEI s'inscrit dans la durée, et confère à l'étranger le statut le plus favorable en lui garantissant un droit de résidence stable. Le maintien d'une autorisation de résidence de droit des étrangers présuppose néanmoins une présence physique minimale sur le territoire suisse, pour la définition de laquelle le législateur a sciemment renoncé au renvoi à des notions telles que le centre des intérêts vitaux ou même le domicile (ATF 145 II 322 consid. 2.2).</w:t>
      </w:r>
    </w:p>
    <w:p>
      <w:r>
        <w:t>Le législateur a prévu formellement deux hypothèses à l'art. 61 al. 2 LEI, à savoir l'annonce de départ ou un séjour à l'étranger d'au moins six mois. Dans l'arrêt de principe ATF 120 Ib 369 consid. 2c, le Tribunal fédéral a considéré que dans la règle, seul un séjour ininterrompu de six mois à l'étranger rendait l'autorisation d'établissement caduque. 7)</w:t>
      </w:r>
    </w:p>
    <w:p>
      <w:r>
        <w:t>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w:t>
      </w:r>
    </w:p>
    <w:p>
      <w:r>
        <w:t>Le Tribunal fédéral indique quant à lui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(arrêt du Tribunal fédéral 1C_426/2017 du 11 mars 2019 consid. 5.3).</w:t>
      </w:r>
    </w:p>
    <w:p>
      <w:r>
        <w:t>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1er septembre 2015 consid. 2.2).</w:t>
      </w:r>
    </w:p>
    <w:p>
      <w:r>
        <w:t>- 12/17 - A/2497/2020 8)</w:t>
      </w:r>
    </w:p>
    <w:p>
      <w:r>
        <w:t>Le grief principal du recourant a trait à la constatation des faits par le TAPI, tout en admettant n’avoir pas sollicité de l’OCPM le maintien de son autorisation d’établissement dans le délai légal de six mois.</w:t>
      </w:r>
    </w:p>
    <w:p>
      <w:r>
        <w:t>En l’espèce, le résultat de l’analyse effectuée par le TAPI ne prête pas le flanc à la critique. Le recourant a quitté la Suisse le 21 décembre 2014 jusqu’au 3 mars 2018, malgré une demande de visa de retour déposée en août 2015, demande à laquelle il n’a pas donné suite. L’OCPM ne pouvait que constater que le permis d’établissement du recourant était devenu caduc six mois après son départ. L’OCPM n’avait au demeurant aucune obligation de l’informer qu’il aurait pu déposer une demande de maintien de l’autorisation d’établissement selon l’art. 61 al. 2 LEI. Dès lors, les raisons l’ayant empêché de revenir en Suisse dans le délai de six mois après son départ ne sont pas pertinentes s’agissant d’un délai mettant fin automatiquement à l’autorisation de séjour, aucune exception à ce principe n’étant prévue par la loi.</w:t>
      </w:r>
    </w:p>
    <w:p>
      <w:r>
        <w:t>Le grief sera donc écarté et le jugement du TAPI confirmé sur ce point. 9)</w:t>
      </w:r>
    </w:p>
    <w:p>
      <w:r>
        <w:t>Le recourant sollicite à titre subsidiaire l’octroi d’une nouvelle autorisation de séjour en demandant sa réadmission.</w:t>
      </w:r>
    </w:p>
    <w:p>
      <w:r>
        <w:t>L'art. 30 al. 1 let. k LEI prévoit qu'il est possible de déroger aux conditions d'admission (art. 18 à 29) dans le but de faciliter la réadmission en Suisse d'étrangers qui ont été titulaires d'une autorisation de séjour ou d'établissement.</w:t>
      </w:r>
    </w:p>
    <w:p>
      <w:r>
        <w:t>L'art. 49 al. 1 OASA précise à ce sujet que les étrangers qui ont déjà été en possession d'une autorisation de séjour ou d'établissement peuvent obtenir une autorisation de séjour ou de courte durée si leur précédent séjour en Suisse a duré cinq ans au moins et n'était pas seulement de nature temporaire (let. a) et si leur libre départ de Suisse ne remonte pas à plus de deux ans (let. b).</w:t>
      </w:r>
    </w:p>
    <w:p>
      <w:r>
        <w:t>En cas de retour en Suisse d'un étranger dont l'autorisation d'établissement a pris fin après le délai de six mois, ce dernier est considéré comme un nouvel arrivant et est en principe soumis aux conditions d'admission de la LEI et de l'OASA, de sorte qu'il doit solliciter à nouveau une autorisation de séjour (arrêt du Tribunal administratif fédéral [ci-après : TAF] F-139/2016 du 11 avril 2017 consid. 5.1).</w:t>
      </w:r>
    </w:p>
    <w:p>
      <w:r>
        <w:t>Dès lors, c’est à juste titre que le TAPI a confirmé l’analyse de l’OCPM, soit qu’après avoir quitté la Suisse pendant plus de deux ans, le recourant n’avait pas droit à l’application de l’art. 49 OASA. Même si l’on admettait que M. A______ n’ait pas reçu le courrier de l’OCPM du 22 mars 2016 répondant à son courrier du 3 février 2016 (étant toutefois relancé et que celui-ci a été envoyé à l’adresse mentionnée dans son propre courrier), il résulte du dossier qu’entre février 2016 et mars 2018, date à laquelle sa belle-mère a demandé que</w:t>
      </w:r>
    </w:p>
    <w:p>
      <w:r>
        <w:t>- 13/17 - A/2497/2020 M. A______ puisse venir voir son père gravement malade, le recourant n’a plus fait aucune démarche à l’ambassade et ne s’y est plus présenté. Dès lors, sa demande de visa du mois d’août 2015 n’a pas pu interrompre le délai de deux ans de l’art. 49 al. 1 OASA. C’est donc à juste titre que l’OCPM a refusé de lui délivrer une autorisation de séjour sur la base de cette disposition. 10) Le recourant invoque encore se trouver dans un cas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w:t>
      </w:r>
    </w:p>
    <w:p>
      <w:r>
        <w:t>- 14/17 - A/2497/2020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TAF C-5414/2013 du 30 juin 2015 consid. 5.1.4 ; C-6379/2012 et C-6377/2012 du 17 novembre 2014 consid. 4.3).</w:t>
      </w:r>
    </w:p>
    <w:p>
      <w:r>
        <w:t>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134 II 10 consid. 4.3 ; 130 II 493 consid. 4.6).</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du 2 avril 2019 consid. 5d ; arrêts du Tribunal fédéral</w:t>
      </w:r>
    </w:p>
    <w:p>
      <w:r>
        <w:t>- 15/17 - A/2497/2020 2C_621/2015 du 11 décembre 2015 consid. 5.2.1 ; 2C_369/2010 du 4 novembre 2010 consid. 4.1). 11) En l’espèce, l’analyse effectuée par le TAPI dans le jugement attaqué est complète et ne prête aucunement le flanc à la critique, si bien qu’il peut y être renvoyé. Aucune des pièces versée devant la chambre de céans n’est susceptible de modifier l’appréciation selon laquelle les conditions d’extrême gravité ne sont en l’espèce pas remplies. En particulier l’extrait de son compte individuel à la caisse cantonale genevoise de compensation démontre que le recourant n’a plus eu d’emploi en Suisse depuis 2012. Son activité pour l’association CS O______ est à l’évidence une activité bénévole malgré le remboursement de ses frais de téléphone, déplacement de matériel et de frais de repas qui ne représentent pas un salaire. Le recourant ne fournit par ailleurs aucune explication concernant ses dettes anciennes et récentes et ne revient pas dans son recours sur ses allégations concernant son éventuel traitement médicamenteux. Il a par ailleurs toujours sa mère en B______, personne à laquelle il est à l’évidence très attaché ayant dû rester auprès d’elle pendant plusieurs années, laquelle a été malade.</w:t>
      </w:r>
    </w:p>
    <w:p>
      <w:r>
        <w:t>Le grief lié au refus de l’autorité intimée d’admettre l’existence d’un cas d’extrême gravité sera donc écarté. 12)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LEI).</w:t>
      </w:r>
    </w:p>
    <w:p>
      <w:r>
        <w:t>b. En l'espèce, rien ne permet de retenir que l'exécution du renvoi du recourant ne serait pas possible, licite ou raisonnement exigible au sens de la disposition précitée.</w:t>
      </w:r>
    </w:p>
    <w:p>
      <w:r>
        <w:t>Dans ces circonstances, le jugement attaqué est conforme au droit, de même que la décision de l’OCPM du 22 juin 2020.</w:t>
      </w:r>
    </w:p>
    <w:p>
      <w:r>
        <w:t>Mal fondé, le recours sera ainsi rejeté. 13) 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